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F377BE" w:rsidRDefault="00C02493" w:rsidP="00C00B3C">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bookmarkEnd w:id="0"/>
      <w:r w:rsidRPr="00F377BE">
        <w:rPr>
          <w:rStyle w:val="af9"/>
          <w:rFonts w:ascii="Arial" w:eastAsia="宋体" w:hAnsi="Arial" w:cs="Arial"/>
        </w:rPr>
        <w:t xml:space="preserve">3GPP TSG-RAN WG4 </w:t>
      </w:r>
      <w:r w:rsidR="000C266F" w:rsidRPr="00F377BE">
        <w:rPr>
          <w:rStyle w:val="af9"/>
          <w:rFonts w:ascii="Arial" w:eastAsia="宋体" w:hAnsi="Arial" w:cs="Arial"/>
        </w:rPr>
        <w:t>Meeting #</w:t>
      </w:r>
      <w:r w:rsidR="000C266F" w:rsidRPr="00F377BE">
        <w:rPr>
          <w:rStyle w:val="af9"/>
          <w:rFonts w:ascii="Arial" w:eastAsia="宋体" w:hAnsi="Arial" w:cs="Arial" w:hint="eastAsia"/>
        </w:rPr>
        <w:t>11</w:t>
      </w:r>
      <w:r w:rsidR="003C703D" w:rsidRPr="00F377BE">
        <w:rPr>
          <w:rStyle w:val="af9"/>
          <w:rFonts w:ascii="Arial" w:eastAsia="宋体" w:hAnsi="Arial" w:cs="Arial" w:hint="eastAsia"/>
        </w:rPr>
        <w:t>5</w:t>
      </w:r>
      <w:r w:rsidRPr="00F377BE">
        <w:rPr>
          <w:rStyle w:val="af9"/>
          <w:rFonts w:ascii="Arial" w:eastAsia="宋体" w:hAnsi="Arial" w:cs="Arial" w:hint="eastAsia"/>
        </w:rPr>
        <w:tab/>
      </w:r>
      <w:r w:rsidR="00F377BE" w:rsidRPr="00F377BE">
        <w:rPr>
          <w:rStyle w:val="af9"/>
          <w:rFonts w:ascii="Arial" w:eastAsia="宋体" w:hAnsi="Arial" w:cs="Arial"/>
        </w:rPr>
        <w:t>R4-2506094</w:t>
      </w:r>
    </w:p>
    <w:p w:rsidR="00EF32B7" w:rsidRPr="00F377BE" w:rsidRDefault="003C703D" w:rsidP="00EF32B7">
      <w:pPr>
        <w:pStyle w:val="CRCoverPage"/>
        <w:outlineLvl w:val="0"/>
        <w:rPr>
          <w:rStyle w:val="af9"/>
          <w:rFonts w:eastAsiaTheme="minorEastAsia"/>
          <w:bCs w:val="0"/>
          <w:noProof/>
          <w:lang w:eastAsia="zh-CN"/>
        </w:rPr>
      </w:pPr>
      <w:bookmarkStart w:id="1" w:name="Title"/>
      <w:bookmarkEnd w:id="1"/>
      <w:proofErr w:type="gramStart"/>
      <w:r w:rsidRPr="00F377BE">
        <w:rPr>
          <w:b/>
          <w:sz w:val="24"/>
          <w:lang w:eastAsia="zh-CN"/>
        </w:rPr>
        <w:t>Malta ,</w:t>
      </w:r>
      <w:proofErr w:type="gramEnd"/>
      <w:r w:rsidRPr="00F377BE">
        <w:rPr>
          <w:b/>
          <w:sz w:val="24"/>
          <w:lang w:eastAsia="zh-CN"/>
        </w:rPr>
        <w:t xml:space="preserve"> MT, </w:t>
      </w:r>
      <w:r w:rsidRPr="00F377BE">
        <w:rPr>
          <w:rFonts w:hint="eastAsia"/>
          <w:b/>
          <w:sz w:val="24"/>
          <w:lang w:eastAsia="zh-CN"/>
        </w:rPr>
        <w:t>19</w:t>
      </w:r>
      <w:r w:rsidRPr="00F377BE">
        <w:rPr>
          <w:b/>
          <w:sz w:val="24"/>
          <w:vertAlign w:val="superscript"/>
          <w:lang w:eastAsia="zh-CN"/>
        </w:rPr>
        <w:t>th</w:t>
      </w:r>
      <w:r w:rsidRPr="00F377BE">
        <w:rPr>
          <w:b/>
          <w:sz w:val="24"/>
          <w:lang w:eastAsia="zh-CN"/>
        </w:rPr>
        <w:t xml:space="preserve"> – 2</w:t>
      </w:r>
      <w:r w:rsidRPr="00F377BE">
        <w:rPr>
          <w:rFonts w:hint="eastAsia"/>
          <w:b/>
          <w:sz w:val="24"/>
          <w:lang w:eastAsia="zh-CN"/>
        </w:rPr>
        <w:t>3</w:t>
      </w:r>
      <w:r w:rsidRPr="00F377BE">
        <w:rPr>
          <w:rFonts w:hint="eastAsia"/>
          <w:b/>
          <w:sz w:val="24"/>
          <w:vertAlign w:val="superscript"/>
          <w:lang w:eastAsia="zh-CN"/>
        </w:rPr>
        <w:t>rd</w:t>
      </w:r>
      <w:r w:rsidRPr="00F377BE">
        <w:rPr>
          <w:b/>
          <w:sz w:val="24"/>
          <w:lang w:eastAsia="zh-CN"/>
        </w:rPr>
        <w:t xml:space="preserve"> </w:t>
      </w:r>
      <w:r w:rsidRPr="00F377BE">
        <w:rPr>
          <w:rFonts w:hint="eastAsia"/>
          <w:b/>
          <w:sz w:val="24"/>
          <w:lang w:eastAsia="zh-CN"/>
        </w:rPr>
        <w:t>May</w:t>
      </w:r>
      <w:r w:rsidRPr="00F377BE">
        <w:rPr>
          <w:b/>
          <w:sz w:val="24"/>
          <w:lang w:eastAsia="zh-CN"/>
        </w:rPr>
        <w:t>, 2025</w:t>
      </w:r>
    </w:p>
    <w:p w:rsidR="000C266F" w:rsidRPr="00F377BE" w:rsidRDefault="000C266F" w:rsidP="008720D0">
      <w:pPr>
        <w:pStyle w:val="afb"/>
        <w:spacing w:before="120" w:afterLines="50" w:after="120"/>
        <w:ind w:left="2270" w:hangingChars="942" w:hanging="2270"/>
      </w:pPr>
    </w:p>
    <w:p w:rsidR="00A63EF1" w:rsidRPr="00F377BE" w:rsidRDefault="00A63EF1" w:rsidP="00A63EF1">
      <w:pPr>
        <w:pStyle w:val="afb"/>
        <w:spacing w:before="0" w:after="0" w:line="360" w:lineRule="auto"/>
        <w:rPr>
          <w:rFonts w:ascii="Arial" w:hAnsi="Arial" w:cs="Arial"/>
        </w:rPr>
      </w:pPr>
      <w:r w:rsidRPr="00F377BE">
        <w:rPr>
          <w:rFonts w:ascii="Arial" w:hAnsi="Arial" w:cs="Arial"/>
        </w:rPr>
        <w:t xml:space="preserve">Title: </w:t>
      </w:r>
      <w:r w:rsidRPr="00F377BE">
        <w:rPr>
          <w:rFonts w:ascii="Arial" w:hAnsi="Arial" w:cs="Arial"/>
          <w:b w:val="0"/>
        </w:rPr>
        <w:tab/>
      </w:r>
      <w:r w:rsidR="00C00B3C" w:rsidRPr="00F377BE">
        <w:rPr>
          <w:rFonts w:ascii="Arial" w:hAnsi="Arial" w:cs="Arial"/>
          <w:b w:val="0"/>
        </w:rPr>
        <w:t>Discussion on enhancements for Rel-19 ATG RRM core requirements</w:t>
      </w:r>
    </w:p>
    <w:p w:rsidR="00C34497" w:rsidRPr="00F377BE" w:rsidRDefault="00C34497" w:rsidP="00A63EF1">
      <w:pPr>
        <w:pStyle w:val="afb"/>
        <w:spacing w:before="0" w:after="0" w:line="360" w:lineRule="auto"/>
        <w:rPr>
          <w:rFonts w:ascii="Arial" w:hAnsi="Arial" w:cs="Arial"/>
        </w:rPr>
      </w:pPr>
      <w:r w:rsidRPr="00F377BE">
        <w:rPr>
          <w:rFonts w:ascii="Arial" w:hAnsi="Arial" w:cs="Arial"/>
        </w:rPr>
        <w:t xml:space="preserve">Source: </w:t>
      </w:r>
      <w:r w:rsidRPr="00F377BE">
        <w:rPr>
          <w:rFonts w:ascii="Arial" w:hAnsi="Arial" w:cs="Arial"/>
        </w:rPr>
        <w:tab/>
      </w:r>
      <w:r w:rsidRPr="00F377BE">
        <w:rPr>
          <w:rFonts w:ascii="Arial" w:hAnsi="Arial" w:cs="Arial" w:hint="eastAsia"/>
          <w:b w:val="0"/>
        </w:rPr>
        <w:t>CATT</w:t>
      </w:r>
    </w:p>
    <w:p w:rsidR="00C34497" w:rsidRPr="00F377BE" w:rsidRDefault="00C34497" w:rsidP="00A63EF1">
      <w:pPr>
        <w:pStyle w:val="afb"/>
        <w:spacing w:before="0" w:after="0" w:line="360" w:lineRule="auto"/>
        <w:rPr>
          <w:rFonts w:ascii="Arial" w:hAnsi="Arial" w:cs="Arial"/>
        </w:rPr>
      </w:pPr>
      <w:r w:rsidRPr="00F377BE">
        <w:rPr>
          <w:rFonts w:ascii="Arial" w:hAnsi="Arial" w:cs="Arial"/>
        </w:rPr>
        <w:t>Agenda item:</w:t>
      </w:r>
      <w:r w:rsidRPr="00F377BE">
        <w:rPr>
          <w:rFonts w:ascii="Arial" w:hAnsi="Arial" w:cs="Arial"/>
          <w:b w:val="0"/>
        </w:rPr>
        <w:tab/>
      </w:r>
      <w:r w:rsidR="00F377BE" w:rsidRPr="00F377BE">
        <w:rPr>
          <w:rFonts w:ascii="Arial" w:hAnsi="Arial" w:cs="Arial"/>
          <w:b w:val="0"/>
        </w:rPr>
        <w:t>7.12.5</w:t>
      </w:r>
    </w:p>
    <w:p w:rsidR="00C34497" w:rsidRPr="00F377BE" w:rsidRDefault="00C34497" w:rsidP="00A63EF1">
      <w:pPr>
        <w:pStyle w:val="afb"/>
        <w:spacing w:before="0" w:after="0" w:line="360" w:lineRule="auto"/>
        <w:rPr>
          <w:rFonts w:ascii="Arial" w:hAnsi="Arial" w:cs="Arial"/>
          <w:b w:val="0"/>
        </w:rPr>
      </w:pPr>
      <w:r w:rsidRPr="00F377BE">
        <w:rPr>
          <w:rFonts w:ascii="Arial" w:hAnsi="Arial" w:cs="Arial"/>
        </w:rPr>
        <w:t>Document for:</w:t>
      </w:r>
      <w:r w:rsidRPr="00F377BE">
        <w:rPr>
          <w:rFonts w:ascii="Arial" w:hAnsi="Arial" w:cs="Arial"/>
          <w:b w:val="0"/>
        </w:rPr>
        <w:tab/>
      </w:r>
      <w:bookmarkStart w:id="2" w:name="DocumentFor"/>
      <w:bookmarkEnd w:id="2"/>
      <w:r w:rsidR="00141649" w:rsidRPr="00F377BE">
        <w:rPr>
          <w:rFonts w:ascii="Arial" w:hAnsi="Arial" w:cs="Arial" w:hint="eastAsia"/>
          <w:b w:val="0"/>
        </w:rPr>
        <w:t>Discussion</w:t>
      </w:r>
    </w:p>
    <w:p w:rsidR="004D369A" w:rsidRPr="00F377BE"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377BE">
        <w:t>Introduction</w:t>
      </w:r>
    </w:p>
    <w:p w:rsidR="008720D0" w:rsidRPr="00F377BE" w:rsidRDefault="008720D0" w:rsidP="00F032CE">
      <w:pPr>
        <w:spacing w:beforeLines="100" w:before="240"/>
        <w:jc w:val="left"/>
        <w:rPr>
          <w:lang w:val="en-US"/>
        </w:rPr>
      </w:pPr>
      <w:r w:rsidRPr="00F377BE">
        <w:rPr>
          <w:lang w:val="en-US"/>
        </w:rPr>
        <w:t>I</w:t>
      </w:r>
      <w:r w:rsidRPr="00F377BE">
        <w:rPr>
          <w:rFonts w:hint="eastAsia"/>
          <w:lang w:val="en-US"/>
        </w:rPr>
        <w:t xml:space="preserve">n last RAN4 meeting, </w:t>
      </w:r>
      <w:r w:rsidRPr="00F377BE">
        <w:rPr>
          <w:lang w:val="en-US"/>
        </w:rPr>
        <w:t xml:space="preserve">RRM requirements for </w:t>
      </w:r>
      <w:r w:rsidRPr="00F377BE">
        <w:rPr>
          <w:rFonts w:hint="eastAsia"/>
          <w:lang w:val="en-US"/>
        </w:rPr>
        <w:t xml:space="preserve">Rel-19 ATG enhancement were discussed. </w:t>
      </w:r>
      <w:r w:rsidRPr="00F377BE">
        <w:rPr>
          <w:lang w:val="en-US"/>
        </w:rPr>
        <w:t>T</w:t>
      </w:r>
      <w:r w:rsidRPr="00F377BE">
        <w:rPr>
          <w:rFonts w:hint="eastAsia"/>
          <w:lang w:val="en-US"/>
        </w:rPr>
        <w:t xml:space="preserve">he conclusions for ATG </w:t>
      </w:r>
      <w:r w:rsidRPr="00F377BE">
        <w:rPr>
          <w:lang w:val="en-US"/>
        </w:rPr>
        <w:t>RRM requirements</w:t>
      </w:r>
      <w:r w:rsidRPr="00F377BE">
        <w:rPr>
          <w:rFonts w:hint="eastAsia"/>
          <w:lang w:val="en-US"/>
        </w:rPr>
        <w:t xml:space="preserve"> for CA were captured in the approved WF</w:t>
      </w:r>
      <w:r w:rsidR="00A02F17" w:rsidRPr="00F377BE">
        <w:rPr>
          <w:rFonts w:hint="eastAsia"/>
          <w:lang w:val="en-US"/>
        </w:rPr>
        <w:t>,</w:t>
      </w:r>
      <w:r w:rsidRPr="00F377BE">
        <w:rPr>
          <w:rFonts w:hint="eastAsia"/>
          <w:lang w:val="en-US"/>
        </w:rPr>
        <w:t xml:space="preserve"> and </w:t>
      </w:r>
      <w:r w:rsidR="00A02F17" w:rsidRPr="00F377BE">
        <w:rPr>
          <w:rFonts w:hint="eastAsia"/>
          <w:lang w:val="en-US"/>
        </w:rPr>
        <w:t>there were still some issues for FFS [1]</w:t>
      </w:r>
      <w:r w:rsidRPr="00F377BE">
        <w:rPr>
          <w:rFonts w:hint="eastAsia"/>
          <w:lang w:val="en-US"/>
        </w:rPr>
        <w:t xml:space="preserve">. </w:t>
      </w:r>
      <w:r w:rsidRPr="00F377BE">
        <w:rPr>
          <w:lang w:val="en-US"/>
        </w:rPr>
        <w:t>I</w:t>
      </w:r>
      <w:r w:rsidRPr="00F377BE">
        <w:rPr>
          <w:rFonts w:hint="eastAsia"/>
          <w:lang w:val="en-US"/>
        </w:rPr>
        <w:t xml:space="preserve">n this paper, we further discuss the </w:t>
      </w:r>
      <w:bookmarkStart w:id="3" w:name="OLE_LINK2"/>
      <w:r w:rsidRPr="00F377BE">
        <w:rPr>
          <w:rFonts w:hint="eastAsia"/>
          <w:lang w:val="en-US"/>
        </w:rPr>
        <w:t>potential RRM impact</w:t>
      </w:r>
      <w:bookmarkEnd w:id="3"/>
      <w:r w:rsidRPr="00F377BE">
        <w:rPr>
          <w:rFonts w:hint="eastAsia"/>
          <w:lang w:val="en-US"/>
        </w:rPr>
        <w:t xml:space="preserve"> for Rel-19 ATG </w:t>
      </w:r>
      <w:r w:rsidRPr="00F377BE">
        <w:rPr>
          <w:lang w:val="en-US"/>
        </w:rPr>
        <w:t>RRM requirements</w:t>
      </w:r>
      <w:r w:rsidRPr="00F377BE">
        <w:rPr>
          <w:rFonts w:hint="eastAsia"/>
          <w:lang w:val="en-US"/>
        </w:rPr>
        <w:t xml:space="preserve"> and give our views. </w:t>
      </w:r>
    </w:p>
    <w:p w:rsidR="004B3EE8" w:rsidRPr="00F377BE"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377BE">
        <w:rPr>
          <w:rFonts w:hint="eastAsia"/>
        </w:rPr>
        <w:t>Discussion</w:t>
      </w:r>
    </w:p>
    <w:p w:rsidR="003C703D" w:rsidRPr="00F377BE" w:rsidRDefault="003C703D" w:rsidP="003C703D">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F377BE">
        <w:rPr>
          <w:rFonts w:ascii="Times New Roman" w:hAnsi="Times New Roman" w:hint="eastAsia"/>
          <w:b/>
          <w:sz w:val="22"/>
          <w:szCs w:val="18"/>
          <w:lang w:val="sv-SE"/>
        </w:rPr>
        <w:t xml:space="preserve">2.1 </w:t>
      </w:r>
      <w:r w:rsidRPr="00F377BE">
        <w:rPr>
          <w:rFonts w:ascii="Times New Roman" w:hAnsi="Times New Roman"/>
          <w:b/>
          <w:sz w:val="22"/>
          <w:szCs w:val="18"/>
          <w:lang w:val="sv-SE"/>
        </w:rPr>
        <w:t>UE Beam Type capability signaling</w:t>
      </w:r>
    </w:p>
    <w:p w:rsidR="003C703D" w:rsidRPr="00F377BE" w:rsidRDefault="003C703D" w:rsidP="003C703D">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F377BE">
        <w:rPr>
          <w:rFonts w:ascii="Times New Roman" w:hAnsi="Times New Roman"/>
          <w:b/>
          <w:bCs/>
          <w:kern w:val="2"/>
          <w:sz w:val="21"/>
          <w:szCs w:val="21"/>
          <w:u w:val="single"/>
          <w:lang w:val="sv-SE"/>
        </w:rPr>
        <w:t>The Report granularity of UE capability</w:t>
      </w:r>
    </w:p>
    <w:p w:rsidR="003C703D" w:rsidRPr="00F377BE" w:rsidRDefault="003C703D" w:rsidP="001B462D">
      <w:pPr>
        <w:spacing w:before="120" w:after="120"/>
        <w:jc w:val="left"/>
        <w:rPr>
          <w:lang w:val="en-US"/>
        </w:rPr>
      </w:pPr>
      <w:r w:rsidRPr="00F377BE">
        <w:rPr>
          <w:rFonts w:hint="eastAsia"/>
          <w:lang w:val="en-US"/>
        </w:rPr>
        <w:t xml:space="preserve">In the last meeting, RAN4 has agreed the </w:t>
      </w:r>
      <w:r w:rsidRPr="00F377BE">
        <w:rPr>
          <w:lang w:val="en-US"/>
        </w:rPr>
        <w:t>definition</w:t>
      </w:r>
      <w:r w:rsidRPr="00F377BE">
        <w:rPr>
          <w:rFonts w:hint="eastAsia"/>
          <w:lang w:val="en-US"/>
        </w:rPr>
        <w:t xml:space="preserve"> of </w:t>
      </w:r>
      <w:r w:rsidRPr="00F377BE">
        <w:rPr>
          <w:lang w:val="en-US"/>
        </w:rPr>
        <w:t>UE Beam Type capability</w:t>
      </w:r>
      <w:r w:rsidRPr="00F377BE">
        <w:rPr>
          <w:rFonts w:hint="eastAsia"/>
          <w:lang w:val="en-US"/>
        </w:rPr>
        <w:t xml:space="preserve"> </w:t>
      </w:r>
      <w:r w:rsidRPr="00F377BE">
        <w:rPr>
          <w:lang w:val="en-US"/>
        </w:rPr>
        <w:t>signaling</w:t>
      </w:r>
      <w:r w:rsidRPr="00F377BE">
        <w:rPr>
          <w:rFonts w:hint="eastAsia"/>
          <w:lang w:val="en-US"/>
        </w:rPr>
        <w:t>,</w:t>
      </w:r>
      <w:r w:rsidR="001B462D" w:rsidRPr="00F377BE">
        <w:rPr>
          <w:rFonts w:hint="eastAsia"/>
          <w:lang w:val="en-US"/>
        </w:rPr>
        <w:t xml:space="preserve"> but the r</w:t>
      </w:r>
      <w:r w:rsidR="001B462D" w:rsidRPr="00F377BE">
        <w:rPr>
          <w:lang w:val="en-US"/>
        </w:rPr>
        <w:t xml:space="preserve">eport granularity of </w:t>
      </w:r>
      <w:r w:rsidR="001B462D" w:rsidRPr="00F377BE">
        <w:rPr>
          <w:rFonts w:hint="eastAsia"/>
          <w:lang w:val="en-US"/>
        </w:rPr>
        <w:t xml:space="preserve">this </w:t>
      </w:r>
      <w:r w:rsidR="001B462D" w:rsidRPr="00F377BE">
        <w:rPr>
          <w:lang w:val="en-US"/>
        </w:rPr>
        <w:t>UE capability</w:t>
      </w:r>
      <w:r w:rsidR="001B462D" w:rsidRPr="00F377BE">
        <w:rPr>
          <w:rFonts w:hint="eastAsia"/>
          <w:lang w:val="en-US"/>
        </w:rPr>
        <w:t xml:space="preserve"> were still FFS, and the agreement and WF are copied as follows [1]:</w:t>
      </w:r>
    </w:p>
    <w:tbl>
      <w:tblPr>
        <w:tblStyle w:val="af8"/>
        <w:tblW w:w="0" w:type="auto"/>
        <w:tblLook w:val="04A0" w:firstRow="1" w:lastRow="0" w:firstColumn="1" w:lastColumn="0" w:noHBand="0" w:noVBand="1"/>
      </w:tblPr>
      <w:tblGrid>
        <w:gridCol w:w="9855"/>
      </w:tblGrid>
      <w:tr w:rsidR="00F377BE" w:rsidRPr="00F377BE" w:rsidTr="001B462D">
        <w:tc>
          <w:tcPr>
            <w:tcW w:w="9855" w:type="dxa"/>
          </w:tcPr>
          <w:p w:rsidR="001B462D" w:rsidRPr="00F377BE" w:rsidRDefault="001B462D" w:rsidP="001B462D">
            <w:pPr>
              <w:rPr>
                <w:b/>
                <w:u w:val="single"/>
                <w:lang w:val="en-US"/>
              </w:rPr>
            </w:pPr>
            <w:r w:rsidRPr="00F377BE">
              <w:rPr>
                <w:b/>
                <w:u w:val="single"/>
                <w:lang w:val="en-US"/>
              </w:rPr>
              <w:t>Issue 1-1-2-1: The description of capability definition</w:t>
            </w:r>
          </w:p>
          <w:p w:rsidR="001B462D" w:rsidRPr="00F377BE" w:rsidRDefault="001B462D" w:rsidP="001B462D">
            <w:pPr>
              <w:tabs>
                <w:tab w:val="left" w:pos="0"/>
              </w:tabs>
              <w:overflowPunct/>
              <w:autoSpaceDE/>
              <w:autoSpaceDN/>
              <w:adjustRightInd/>
              <w:snapToGrid w:val="0"/>
              <w:spacing w:after="120"/>
              <w:rPr>
                <w:rFonts w:eastAsia="宋体"/>
                <w:highlight w:val="green"/>
              </w:rPr>
            </w:pPr>
            <w:r w:rsidRPr="00F377BE">
              <w:rPr>
                <w:rFonts w:eastAsia="宋体"/>
                <w:highlight w:val="green"/>
              </w:rPr>
              <w:t>Agreement:</w:t>
            </w:r>
          </w:p>
          <w:p w:rsidR="001B462D" w:rsidRPr="00F377BE" w:rsidRDefault="001B462D" w:rsidP="001B462D">
            <w:pPr>
              <w:numPr>
                <w:ilvl w:val="0"/>
                <w:numId w:val="18"/>
              </w:numPr>
              <w:tabs>
                <w:tab w:val="left" w:pos="-420"/>
                <w:tab w:val="left" w:pos="420"/>
              </w:tabs>
              <w:spacing w:before="0" w:after="120"/>
              <w:ind w:left="726" w:hanging="363"/>
              <w:jc w:val="left"/>
              <w:rPr>
                <w:rFonts w:eastAsia="宋体"/>
                <w:lang w:val="en-US"/>
              </w:rPr>
            </w:pPr>
            <w:r w:rsidRPr="00F377BE">
              <w:rPr>
                <w:rFonts w:eastAsia="宋体"/>
                <w:lang w:val="en-US"/>
              </w:rPr>
              <w:t>Indicates whether the UE supports one common Rx beam when UE capable of antennaArrayType-r18 on both PCC and SCC. If the field is absent, UE supports two simultaneous separate Rx beams when UE capable of antennaArrayType-r18 on both PCC and SCC.</w:t>
            </w:r>
          </w:p>
          <w:p w:rsidR="001B462D" w:rsidRPr="00F377BE" w:rsidRDefault="001B462D" w:rsidP="001B462D">
            <w:pPr>
              <w:numPr>
                <w:ilvl w:val="1"/>
                <w:numId w:val="18"/>
              </w:numPr>
              <w:tabs>
                <w:tab w:val="left" w:pos="420"/>
              </w:tabs>
              <w:spacing w:before="0" w:after="120"/>
              <w:ind w:left="1111" w:hanging="363"/>
              <w:jc w:val="left"/>
              <w:rPr>
                <w:rFonts w:eastAsia="宋体"/>
                <w:lang w:val="en-US"/>
              </w:rPr>
            </w:pPr>
            <w:r w:rsidRPr="00F377BE">
              <w:rPr>
                <w:rFonts w:eastAsia="宋体"/>
                <w:lang w:val="en-US"/>
              </w:rPr>
              <w:t>The UE indicating support of this feature shall also indicate support of antennaArrayType-r18 on each band of the supported Band combination.</w:t>
            </w:r>
          </w:p>
          <w:p w:rsidR="001B462D" w:rsidRPr="00F377BE" w:rsidRDefault="001B462D" w:rsidP="001B462D">
            <w:pPr>
              <w:rPr>
                <w:b/>
                <w:u w:val="single"/>
                <w:lang w:val="en-US"/>
              </w:rPr>
            </w:pPr>
            <w:r w:rsidRPr="00F377BE">
              <w:rPr>
                <w:b/>
                <w:u w:val="single"/>
                <w:lang w:val="en-US"/>
              </w:rPr>
              <w:t>Issue 1-1-2-2: The Report granularity of UE capability</w:t>
            </w:r>
          </w:p>
          <w:p w:rsidR="001B462D" w:rsidRPr="00F377BE" w:rsidRDefault="001B462D" w:rsidP="001B462D">
            <w:pPr>
              <w:tabs>
                <w:tab w:val="left" w:pos="0"/>
              </w:tabs>
              <w:overflowPunct/>
              <w:autoSpaceDE/>
              <w:autoSpaceDN/>
              <w:adjustRightInd/>
              <w:snapToGrid w:val="0"/>
              <w:spacing w:after="120"/>
              <w:rPr>
                <w:rFonts w:eastAsia="宋体"/>
                <w:highlight w:val="yellow"/>
              </w:rPr>
            </w:pPr>
            <w:r w:rsidRPr="00F377BE">
              <w:rPr>
                <w:rFonts w:eastAsia="宋体" w:hint="eastAsia"/>
                <w:highlight w:val="yellow"/>
                <w:lang w:val="en-US"/>
              </w:rPr>
              <w:t>FFS</w:t>
            </w:r>
            <w:r w:rsidRPr="00F377BE">
              <w:rPr>
                <w:rFonts w:eastAsia="宋体"/>
                <w:highlight w:val="yellow"/>
              </w:rPr>
              <w:t>:</w:t>
            </w:r>
          </w:p>
          <w:p w:rsidR="001B462D" w:rsidRPr="00F377BE" w:rsidRDefault="001B462D" w:rsidP="001B462D">
            <w:pPr>
              <w:numPr>
                <w:ilvl w:val="0"/>
                <w:numId w:val="18"/>
              </w:numPr>
              <w:tabs>
                <w:tab w:val="left" w:pos="-420"/>
                <w:tab w:val="left" w:pos="420"/>
              </w:tabs>
              <w:spacing w:before="0" w:after="120"/>
              <w:ind w:left="726" w:hanging="363"/>
              <w:jc w:val="left"/>
              <w:rPr>
                <w:rFonts w:eastAsia="宋体"/>
                <w:lang w:val="en-US"/>
              </w:rPr>
            </w:pPr>
            <w:r w:rsidRPr="00F377BE">
              <w:rPr>
                <w:rFonts w:eastAsia="宋体"/>
                <w:lang w:val="en-US"/>
              </w:rPr>
              <w:t>Per BC</w:t>
            </w:r>
          </w:p>
        </w:tc>
      </w:tr>
    </w:tbl>
    <w:p w:rsidR="00D86D5D" w:rsidRPr="00F377BE" w:rsidRDefault="00D86D5D" w:rsidP="001A7866">
      <w:pPr>
        <w:spacing w:before="120"/>
        <w:rPr>
          <w:lang w:val="en-US"/>
        </w:rPr>
      </w:pPr>
      <w:r w:rsidRPr="00F377BE">
        <w:rPr>
          <w:rFonts w:hint="eastAsia"/>
          <w:lang w:val="en-US"/>
        </w:rPr>
        <w:t xml:space="preserve">The controversial part is </w:t>
      </w:r>
      <w:r w:rsidRPr="00F377BE">
        <w:rPr>
          <w:lang w:val="en-US"/>
        </w:rPr>
        <w:t>whether</w:t>
      </w:r>
      <w:r w:rsidRPr="00F377BE">
        <w:rPr>
          <w:rFonts w:hint="eastAsia"/>
          <w:lang w:val="en-US"/>
        </w:rPr>
        <w:t xml:space="preserve"> the r</w:t>
      </w:r>
      <w:r w:rsidRPr="00F377BE">
        <w:rPr>
          <w:lang w:val="en-US"/>
        </w:rPr>
        <w:t xml:space="preserve">eport granularity of </w:t>
      </w:r>
      <w:r w:rsidRPr="00F377BE">
        <w:rPr>
          <w:rFonts w:hint="eastAsia"/>
          <w:lang w:val="en-US"/>
        </w:rPr>
        <w:t xml:space="preserve">this </w:t>
      </w:r>
      <w:r w:rsidRPr="00F377BE">
        <w:rPr>
          <w:lang w:val="en-US"/>
        </w:rPr>
        <w:t>UE capability</w:t>
      </w:r>
      <w:r w:rsidRPr="00F377BE">
        <w:rPr>
          <w:rFonts w:hint="eastAsia"/>
          <w:lang w:val="en-US"/>
        </w:rPr>
        <w:t xml:space="preserve"> is per BC or per UE.</w:t>
      </w:r>
    </w:p>
    <w:p w:rsidR="001B462D" w:rsidRPr="00F377BE" w:rsidRDefault="001B462D" w:rsidP="003C703D">
      <w:pPr>
        <w:rPr>
          <w:lang w:val="en-US"/>
        </w:rPr>
      </w:pPr>
      <w:r w:rsidRPr="00F377BE">
        <w:rPr>
          <w:rFonts w:hint="eastAsia"/>
          <w:lang w:val="en-US"/>
        </w:rPr>
        <w:t xml:space="preserve">In our view, this UE </w:t>
      </w:r>
      <w:r w:rsidRPr="00F377BE">
        <w:rPr>
          <w:lang w:val="en-US"/>
        </w:rPr>
        <w:t xml:space="preserve">capability signaling </w:t>
      </w:r>
      <w:r w:rsidRPr="00F377BE">
        <w:rPr>
          <w:rFonts w:hint="eastAsia"/>
          <w:lang w:val="en-US"/>
        </w:rPr>
        <w:t>is to i</w:t>
      </w:r>
      <w:r w:rsidRPr="00F377BE">
        <w:rPr>
          <w:lang w:val="en-US"/>
        </w:rPr>
        <w:t>ndicates whether the UE supports one common Rx beam when UE capable of antennaArrayType-r18 on both PCC and SCC</w:t>
      </w:r>
      <w:r w:rsidRPr="00F377BE">
        <w:rPr>
          <w:rFonts w:hint="eastAsia"/>
          <w:lang w:val="en-US"/>
        </w:rPr>
        <w:t xml:space="preserve">, it is mainly used for </w:t>
      </w:r>
      <w:r w:rsidRPr="00F377BE">
        <w:rPr>
          <w:lang w:val="en-US"/>
        </w:rPr>
        <w:t>distinguish</w:t>
      </w:r>
      <w:r w:rsidRPr="00F377BE">
        <w:rPr>
          <w:rFonts w:hint="eastAsia"/>
          <w:lang w:val="en-US"/>
        </w:rPr>
        <w:t xml:space="preserve">ing Case 4 UE type and Case 5 UE type for </w:t>
      </w:r>
      <w:r w:rsidRPr="00F377BE">
        <w:rPr>
          <w:lang w:val="en-US"/>
        </w:rPr>
        <w:t>inter-band CA</w:t>
      </w:r>
      <w:r w:rsidRPr="00F377BE">
        <w:rPr>
          <w:rFonts w:hint="eastAsia"/>
          <w:lang w:val="en-US"/>
        </w:rPr>
        <w:t xml:space="preserve">. </w:t>
      </w:r>
    </w:p>
    <w:p w:rsidR="00D86D5D" w:rsidRPr="00F377BE" w:rsidRDefault="00D86D5D" w:rsidP="00D86D5D">
      <w:pPr>
        <w:jc w:val="left"/>
        <w:rPr>
          <w:lang w:val="en-US"/>
        </w:rPr>
      </w:pPr>
      <w:r w:rsidRPr="00F377BE">
        <w:rPr>
          <w:lang w:val="en-US"/>
        </w:rPr>
        <w:t xml:space="preserve">The reason for distinguishing between </w:t>
      </w:r>
      <w:r w:rsidRPr="00F377BE">
        <w:rPr>
          <w:rFonts w:hint="eastAsia"/>
          <w:lang w:val="en-US"/>
        </w:rPr>
        <w:t xml:space="preserve">Case 4 and Case 5 UE type </w:t>
      </w:r>
      <w:r w:rsidRPr="00F377BE">
        <w:rPr>
          <w:lang w:val="en-US"/>
        </w:rPr>
        <w:t xml:space="preserve">is that the </w:t>
      </w:r>
      <w:r w:rsidRPr="00F377BE">
        <w:rPr>
          <w:rFonts w:hint="eastAsia"/>
          <w:lang w:val="en-US"/>
        </w:rPr>
        <w:t>supported</w:t>
      </w:r>
      <w:r w:rsidRPr="00F377BE">
        <w:rPr>
          <w:lang w:val="en-US"/>
        </w:rPr>
        <w:t xml:space="preserve"> band combination of</w:t>
      </w:r>
      <w:r w:rsidRPr="00F377BE">
        <w:rPr>
          <w:rFonts w:hint="eastAsia"/>
          <w:lang w:val="en-US"/>
        </w:rPr>
        <w:t xml:space="preserve"> DL </w:t>
      </w:r>
      <w:r w:rsidRPr="00F377BE">
        <w:rPr>
          <w:lang w:val="en-US"/>
        </w:rPr>
        <w:t xml:space="preserve">inter-band CA in WID is CA_n3A-n39A, and the two </w:t>
      </w:r>
      <w:r w:rsidR="00ED1F98" w:rsidRPr="00F377BE">
        <w:rPr>
          <w:lang w:val="en-US"/>
        </w:rPr>
        <w:t>bands</w:t>
      </w:r>
      <w:r w:rsidRPr="00F377BE">
        <w:rPr>
          <w:lang w:val="en-US"/>
        </w:rPr>
        <w:t xml:space="preserve"> are very close. Therefore, t</w:t>
      </w:r>
      <w:r w:rsidRPr="00F377BE">
        <w:rPr>
          <w:rFonts w:hint="eastAsia"/>
          <w:lang w:val="en-US"/>
        </w:rPr>
        <w:t>he UE</w:t>
      </w:r>
      <w:r w:rsidRPr="00F377BE">
        <w:rPr>
          <w:lang w:val="en-US"/>
        </w:rPr>
        <w:t xml:space="preserve"> can use a common Rx beam to receive, which is due to the characteristics of this band combination. For the same UE, if it can support </w:t>
      </w:r>
      <w:r w:rsidRPr="00F377BE">
        <w:rPr>
          <w:rFonts w:hint="eastAsia"/>
          <w:lang w:val="en-US"/>
        </w:rPr>
        <w:t>more</w:t>
      </w:r>
      <w:r w:rsidRPr="00F377BE">
        <w:rPr>
          <w:lang w:val="en-US"/>
        </w:rPr>
        <w:t xml:space="preserve"> band combinations introduced by ATG in the future, and the two </w:t>
      </w:r>
      <w:r w:rsidR="00ED1F98" w:rsidRPr="00F377BE">
        <w:rPr>
          <w:lang w:val="en-US"/>
        </w:rPr>
        <w:t>bands</w:t>
      </w:r>
      <w:r w:rsidRPr="00F377BE">
        <w:rPr>
          <w:lang w:val="en-US"/>
        </w:rPr>
        <w:t xml:space="preserve"> in the</w:t>
      </w:r>
      <w:r w:rsidRPr="00F377BE">
        <w:rPr>
          <w:rFonts w:hint="eastAsia"/>
          <w:lang w:val="en-US"/>
        </w:rPr>
        <w:t xml:space="preserve"> new</w:t>
      </w:r>
      <w:r w:rsidRPr="00F377BE">
        <w:rPr>
          <w:lang w:val="en-US"/>
        </w:rPr>
        <w:t xml:space="preserve"> band combination are not </w:t>
      </w:r>
      <w:r w:rsidRPr="00F377BE">
        <w:rPr>
          <w:rFonts w:hint="eastAsia"/>
          <w:lang w:val="en-US"/>
        </w:rPr>
        <w:t xml:space="preserve">very </w:t>
      </w:r>
      <w:r w:rsidRPr="00F377BE">
        <w:rPr>
          <w:lang w:val="en-US"/>
        </w:rPr>
        <w:t xml:space="preserve">close, </w:t>
      </w:r>
      <w:r w:rsidRPr="00F377BE">
        <w:rPr>
          <w:rFonts w:hint="eastAsia"/>
          <w:lang w:val="en-US"/>
        </w:rPr>
        <w:t xml:space="preserve">then </w:t>
      </w:r>
      <w:r w:rsidRPr="00F377BE">
        <w:rPr>
          <w:lang w:val="en-US"/>
        </w:rPr>
        <w:t>the UE still cannot use a common Rx beam for reception.</w:t>
      </w:r>
    </w:p>
    <w:p w:rsidR="00D86D5D" w:rsidRPr="00F377BE" w:rsidRDefault="00D86D5D" w:rsidP="00D86D5D">
      <w:pPr>
        <w:jc w:val="left"/>
        <w:rPr>
          <w:lang w:val="en-US"/>
        </w:rPr>
      </w:pPr>
      <w:r w:rsidRPr="00F377BE">
        <w:rPr>
          <w:rFonts w:hint="eastAsia"/>
          <w:lang w:val="en-US"/>
        </w:rPr>
        <w:t>Therefore, we support that t</w:t>
      </w:r>
      <w:r w:rsidRPr="00F377BE">
        <w:rPr>
          <w:lang w:val="en-US"/>
        </w:rPr>
        <w:t xml:space="preserve">he </w:t>
      </w:r>
      <w:r w:rsidRPr="00F377BE">
        <w:rPr>
          <w:rFonts w:hint="eastAsia"/>
          <w:lang w:val="en-US"/>
        </w:rPr>
        <w:t>r</w:t>
      </w:r>
      <w:r w:rsidRPr="00F377BE">
        <w:rPr>
          <w:lang w:val="en-US"/>
        </w:rPr>
        <w:t>eport granularity of UE capability</w:t>
      </w:r>
      <w:r w:rsidR="001A7866" w:rsidRPr="00F377BE">
        <w:rPr>
          <w:rFonts w:hint="eastAsia"/>
          <w:lang w:val="en-US"/>
        </w:rPr>
        <w:t xml:space="preserve"> is per BC.</w:t>
      </w:r>
    </w:p>
    <w:p w:rsidR="001A7866" w:rsidRPr="00F377BE" w:rsidRDefault="001A7866" w:rsidP="00D86D5D">
      <w:pPr>
        <w:jc w:val="left"/>
        <w:rPr>
          <w:b/>
          <w:lang w:val="en-US"/>
        </w:rPr>
      </w:pPr>
      <w:r w:rsidRPr="00F377BE">
        <w:rPr>
          <w:rFonts w:hint="eastAsia"/>
          <w:b/>
          <w:lang w:val="en-US"/>
        </w:rPr>
        <w:t xml:space="preserve">Observation 1: </w:t>
      </w:r>
      <w:r w:rsidRPr="00F377BE">
        <w:rPr>
          <w:b/>
          <w:lang w:val="en-US"/>
        </w:rPr>
        <w:t xml:space="preserve">The reason for distinguishing between </w:t>
      </w:r>
      <w:r w:rsidRPr="00F377BE">
        <w:rPr>
          <w:rFonts w:hint="eastAsia"/>
          <w:b/>
          <w:lang w:val="en-US"/>
        </w:rPr>
        <w:t xml:space="preserve">Case 4 and Case 5 UE type </w:t>
      </w:r>
      <w:r w:rsidRPr="00F377BE">
        <w:rPr>
          <w:b/>
          <w:lang w:val="en-US"/>
        </w:rPr>
        <w:t xml:space="preserve">is that the </w:t>
      </w:r>
      <w:r w:rsidRPr="00F377BE">
        <w:rPr>
          <w:rFonts w:hint="eastAsia"/>
          <w:b/>
          <w:lang w:val="en-US"/>
        </w:rPr>
        <w:t>supported</w:t>
      </w:r>
      <w:r w:rsidRPr="00F377BE">
        <w:rPr>
          <w:b/>
          <w:lang w:val="en-US"/>
        </w:rPr>
        <w:t xml:space="preserve"> band combination of</w:t>
      </w:r>
      <w:r w:rsidRPr="00F377BE">
        <w:rPr>
          <w:rFonts w:hint="eastAsia"/>
          <w:b/>
          <w:lang w:val="en-US"/>
        </w:rPr>
        <w:t xml:space="preserve"> DL </w:t>
      </w:r>
      <w:r w:rsidRPr="00F377BE">
        <w:rPr>
          <w:b/>
          <w:lang w:val="en-US"/>
        </w:rPr>
        <w:t xml:space="preserve">inter-band CA in WID is CA_n3A-n39A, and the two </w:t>
      </w:r>
      <w:r w:rsidR="00ED1F98" w:rsidRPr="00F377BE">
        <w:rPr>
          <w:rFonts w:hint="eastAsia"/>
          <w:b/>
          <w:lang w:val="en-US"/>
        </w:rPr>
        <w:t>band</w:t>
      </w:r>
      <w:r w:rsidR="00ED1F98" w:rsidRPr="00F377BE">
        <w:rPr>
          <w:b/>
          <w:lang w:val="en-US"/>
        </w:rPr>
        <w:t>s</w:t>
      </w:r>
      <w:r w:rsidRPr="00F377BE">
        <w:rPr>
          <w:b/>
          <w:lang w:val="en-US"/>
        </w:rPr>
        <w:t xml:space="preserve"> are very close.</w:t>
      </w:r>
    </w:p>
    <w:p w:rsidR="001A7866" w:rsidRPr="00F377BE" w:rsidRDefault="001A7866" w:rsidP="001A7866">
      <w:pPr>
        <w:spacing w:before="120" w:after="120"/>
        <w:jc w:val="left"/>
        <w:rPr>
          <w:b/>
          <w:lang w:val="en-US"/>
        </w:rPr>
      </w:pPr>
      <w:r w:rsidRPr="00F377BE">
        <w:rPr>
          <w:rFonts w:hint="eastAsia"/>
          <w:b/>
          <w:lang w:val="en-US"/>
        </w:rPr>
        <w:t>Proposal 1: T</w:t>
      </w:r>
      <w:r w:rsidRPr="00F377BE">
        <w:rPr>
          <w:b/>
          <w:lang w:val="en-US"/>
        </w:rPr>
        <w:t xml:space="preserve">he </w:t>
      </w:r>
      <w:r w:rsidRPr="00F377BE">
        <w:rPr>
          <w:rFonts w:hint="eastAsia"/>
          <w:b/>
          <w:lang w:val="en-US"/>
        </w:rPr>
        <w:t>r</w:t>
      </w:r>
      <w:r w:rsidRPr="00F377BE">
        <w:rPr>
          <w:b/>
          <w:lang w:val="en-US"/>
        </w:rPr>
        <w:t>eport granularity of UE capability</w:t>
      </w:r>
      <w:r w:rsidRPr="00F377BE">
        <w:rPr>
          <w:rFonts w:hint="eastAsia"/>
          <w:b/>
          <w:lang w:val="en-US"/>
        </w:rPr>
        <w:t xml:space="preserve"> is per BC.</w:t>
      </w:r>
    </w:p>
    <w:p w:rsidR="0091510C" w:rsidRPr="00F377BE" w:rsidRDefault="0091510C" w:rsidP="0091510C">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F377BE">
        <w:rPr>
          <w:rFonts w:ascii="Times New Roman" w:hAnsi="Times New Roman"/>
          <w:b/>
          <w:bCs/>
          <w:kern w:val="2"/>
          <w:sz w:val="21"/>
          <w:szCs w:val="21"/>
          <w:u w:val="single"/>
          <w:lang w:val="sv-SE"/>
        </w:rPr>
        <w:lastRenderedPageBreak/>
        <w:t>The Report feature</w:t>
      </w:r>
    </w:p>
    <w:p w:rsidR="00C9552E" w:rsidRPr="00F377BE" w:rsidRDefault="00C9552E" w:rsidP="00C9552E">
      <w:pPr>
        <w:rPr>
          <w:lang w:val="sv-SE"/>
        </w:rPr>
      </w:pPr>
      <w:r w:rsidRPr="00F377BE">
        <w:rPr>
          <w:rFonts w:hint="eastAsia"/>
          <w:lang w:val="sv-SE"/>
        </w:rPr>
        <w:t>For the r</w:t>
      </w:r>
      <w:r w:rsidRPr="00F377BE">
        <w:rPr>
          <w:lang w:val="sv-SE"/>
        </w:rPr>
        <w:t>eport feature</w:t>
      </w:r>
      <w:r w:rsidRPr="00F377BE">
        <w:rPr>
          <w:rFonts w:hint="eastAsia"/>
          <w:lang w:val="sv-SE"/>
        </w:rPr>
        <w:t>, the agreement in the last meeting is copied as below [1]:</w:t>
      </w:r>
    </w:p>
    <w:tbl>
      <w:tblPr>
        <w:tblStyle w:val="af8"/>
        <w:tblW w:w="0" w:type="auto"/>
        <w:tblLook w:val="04A0" w:firstRow="1" w:lastRow="0" w:firstColumn="1" w:lastColumn="0" w:noHBand="0" w:noVBand="1"/>
      </w:tblPr>
      <w:tblGrid>
        <w:gridCol w:w="9855"/>
      </w:tblGrid>
      <w:tr w:rsidR="00F377BE" w:rsidRPr="00F377BE" w:rsidTr="00C9552E">
        <w:tc>
          <w:tcPr>
            <w:tcW w:w="9855" w:type="dxa"/>
          </w:tcPr>
          <w:p w:rsidR="00C9552E" w:rsidRPr="00F377BE" w:rsidRDefault="00C9552E" w:rsidP="00C9552E">
            <w:pPr>
              <w:tabs>
                <w:tab w:val="left" w:pos="0"/>
              </w:tabs>
              <w:overflowPunct/>
              <w:autoSpaceDE/>
              <w:autoSpaceDN/>
              <w:adjustRightInd/>
              <w:snapToGrid w:val="0"/>
              <w:spacing w:after="120"/>
              <w:rPr>
                <w:rFonts w:eastAsia="宋体"/>
                <w:highlight w:val="green"/>
              </w:rPr>
            </w:pPr>
            <w:r w:rsidRPr="00F377BE">
              <w:rPr>
                <w:rFonts w:eastAsia="宋体"/>
                <w:highlight w:val="green"/>
              </w:rPr>
              <w:t>Agreement:</w:t>
            </w:r>
          </w:p>
          <w:p w:rsidR="00C9552E" w:rsidRPr="00F377BE" w:rsidRDefault="00C9552E" w:rsidP="00C9552E">
            <w:pPr>
              <w:numPr>
                <w:ilvl w:val="0"/>
                <w:numId w:val="18"/>
              </w:numPr>
              <w:tabs>
                <w:tab w:val="left" w:pos="-420"/>
                <w:tab w:val="left" w:pos="420"/>
              </w:tabs>
              <w:spacing w:before="0" w:after="120"/>
              <w:ind w:left="726" w:hanging="363"/>
              <w:jc w:val="left"/>
              <w:rPr>
                <w:rFonts w:eastAsia="宋体"/>
                <w:lang w:val="en-US"/>
              </w:rPr>
            </w:pPr>
            <w:r w:rsidRPr="00F377BE">
              <w:rPr>
                <w:rFonts w:eastAsia="宋体"/>
                <w:lang w:val="en-US"/>
              </w:rPr>
              <w:t>Conditional mandatory</w:t>
            </w:r>
          </w:p>
          <w:p w:rsidR="00C9552E" w:rsidRPr="00F377BE" w:rsidRDefault="00C9552E" w:rsidP="00C9552E">
            <w:pPr>
              <w:numPr>
                <w:ilvl w:val="1"/>
                <w:numId w:val="18"/>
              </w:numPr>
              <w:tabs>
                <w:tab w:val="left" w:pos="420"/>
              </w:tabs>
              <w:spacing w:before="0" w:after="120"/>
              <w:ind w:left="1146" w:hanging="363"/>
              <w:jc w:val="left"/>
              <w:rPr>
                <w:rFonts w:eastAsia="宋体"/>
                <w:lang w:val="en-US"/>
              </w:rPr>
            </w:pPr>
            <w:r w:rsidRPr="00F377BE">
              <w:rPr>
                <w:rFonts w:eastAsia="宋体"/>
                <w:lang w:val="en-US"/>
              </w:rPr>
              <w:t>The UE indicating support of this feature shall also indicate support of antennaArrayType-r18 on each band [of the supported Band combination]</w:t>
            </w:r>
          </w:p>
        </w:tc>
      </w:tr>
    </w:tbl>
    <w:p w:rsidR="00C9552E" w:rsidRPr="00F377BE" w:rsidRDefault="00C9552E" w:rsidP="00C9552E">
      <w:pPr>
        <w:rPr>
          <w:lang w:val="sv-SE"/>
        </w:rPr>
      </w:pPr>
      <w:r w:rsidRPr="00F377BE">
        <w:rPr>
          <w:rFonts w:hint="eastAsia"/>
          <w:lang w:val="sv-SE"/>
        </w:rPr>
        <w:t>Since we support t</w:t>
      </w:r>
      <w:r w:rsidRPr="00F377BE">
        <w:rPr>
          <w:lang w:val="sv-SE"/>
        </w:rPr>
        <w:t>he report granularity of UE capability is per BC</w:t>
      </w:r>
      <w:r w:rsidRPr="00F377BE">
        <w:rPr>
          <w:rFonts w:hint="eastAsia"/>
          <w:lang w:val="sv-SE"/>
        </w:rPr>
        <w:t>, so we think that the current description is clear for us, and we suggest to remove the squre braket.</w:t>
      </w:r>
    </w:p>
    <w:p w:rsidR="00C9552E" w:rsidRPr="00F377BE" w:rsidRDefault="00C9552E" w:rsidP="00C9552E">
      <w:pPr>
        <w:tabs>
          <w:tab w:val="left" w:pos="-420"/>
          <w:tab w:val="left" w:pos="420"/>
        </w:tabs>
        <w:spacing w:beforeLines="50" w:before="120" w:after="120"/>
        <w:jc w:val="left"/>
        <w:rPr>
          <w:b/>
          <w:lang w:val="en-US"/>
        </w:rPr>
      </w:pPr>
      <w:r w:rsidRPr="00F377BE">
        <w:rPr>
          <w:rFonts w:hint="eastAsia"/>
          <w:b/>
          <w:lang w:val="sv-SE"/>
        </w:rPr>
        <w:t xml:space="preserve">Proposal 2: </w:t>
      </w:r>
      <w:r w:rsidRPr="00F377BE">
        <w:rPr>
          <w:b/>
          <w:lang w:val="en-US"/>
        </w:rPr>
        <w:t xml:space="preserve">The UE indicating support of this feature shall also indicate support of </w:t>
      </w:r>
      <w:r w:rsidRPr="00F377BE">
        <w:rPr>
          <w:b/>
          <w:i/>
          <w:lang w:val="en-US"/>
        </w:rPr>
        <w:t xml:space="preserve">antennaArrayType-r18 </w:t>
      </w:r>
      <w:r w:rsidRPr="00F377BE">
        <w:rPr>
          <w:b/>
          <w:lang w:val="en-US"/>
        </w:rPr>
        <w:t>on each band of the supported Band combination</w:t>
      </w:r>
      <w:r w:rsidRPr="00F377BE">
        <w:rPr>
          <w:rFonts w:hint="eastAsia"/>
          <w:b/>
          <w:lang w:val="en-US"/>
        </w:rPr>
        <w:t>.</w:t>
      </w:r>
    </w:p>
    <w:p w:rsidR="00330955" w:rsidRPr="00F377BE" w:rsidRDefault="00330955" w:rsidP="00330955">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F377BE">
        <w:rPr>
          <w:rFonts w:ascii="Times New Roman" w:hAnsi="Times New Roman" w:hint="eastAsia"/>
          <w:b/>
          <w:sz w:val="22"/>
          <w:szCs w:val="18"/>
          <w:lang w:val="sv-SE"/>
        </w:rPr>
        <w:t xml:space="preserve">2.2 </w:t>
      </w:r>
      <w:r w:rsidRPr="00F377BE">
        <w:rPr>
          <w:rFonts w:ascii="Times New Roman" w:hAnsi="Times New Roman"/>
          <w:b/>
          <w:sz w:val="22"/>
          <w:szCs w:val="18"/>
          <w:lang w:val="sv-SE"/>
        </w:rPr>
        <w:t>Sharing factor between L1 measurement and RRM measurement</w:t>
      </w:r>
    </w:p>
    <w:p w:rsidR="00330955" w:rsidRPr="00F377BE" w:rsidRDefault="00330955" w:rsidP="009058EB">
      <w:pPr>
        <w:spacing w:before="120" w:after="120"/>
        <w:rPr>
          <w:lang w:val="sv-SE"/>
        </w:rPr>
      </w:pPr>
      <w:r w:rsidRPr="00F377BE">
        <w:rPr>
          <w:rFonts w:hint="eastAsia"/>
          <w:lang w:val="sv-SE"/>
        </w:rPr>
        <w:t>In RAN4#114 meeting, RAN4 has agreed the s</w:t>
      </w:r>
      <w:r w:rsidRPr="00F377BE">
        <w:rPr>
          <w:lang w:val="sv-SE"/>
        </w:rPr>
        <w:t>haring factor between L1 measurement and RRM measurement</w:t>
      </w:r>
      <w:r w:rsidRPr="00F377BE">
        <w:rPr>
          <w:rFonts w:hint="eastAsia"/>
          <w:lang w:val="sv-SE"/>
        </w:rPr>
        <w:t>, and the agreement is copied as follows [2]:</w:t>
      </w:r>
    </w:p>
    <w:tbl>
      <w:tblPr>
        <w:tblStyle w:val="af8"/>
        <w:tblW w:w="0" w:type="auto"/>
        <w:tblLook w:val="04A0" w:firstRow="1" w:lastRow="0" w:firstColumn="1" w:lastColumn="0" w:noHBand="0" w:noVBand="1"/>
      </w:tblPr>
      <w:tblGrid>
        <w:gridCol w:w="9855"/>
      </w:tblGrid>
      <w:tr w:rsidR="00F377BE" w:rsidRPr="00F377BE" w:rsidTr="00330955">
        <w:tc>
          <w:tcPr>
            <w:tcW w:w="9855" w:type="dxa"/>
          </w:tcPr>
          <w:p w:rsidR="00BE293D" w:rsidRPr="00F377BE" w:rsidRDefault="00BE293D" w:rsidP="00330955">
            <w:pPr>
              <w:snapToGrid w:val="0"/>
              <w:spacing w:after="120"/>
              <w:rPr>
                <w:rFonts w:eastAsiaTheme="minorEastAsia"/>
                <w:b/>
                <w:bCs/>
                <w:highlight w:val="green"/>
              </w:rPr>
            </w:pPr>
            <w:r w:rsidRPr="00F377BE">
              <w:rPr>
                <w:rFonts w:hint="eastAsia"/>
                <w:lang w:val="sv-SE"/>
              </w:rPr>
              <w:t>RAN4#114</w:t>
            </w:r>
            <w:r w:rsidRPr="00F377BE">
              <w:rPr>
                <w:rFonts w:eastAsiaTheme="minorEastAsia" w:hint="eastAsia"/>
                <w:lang w:val="sv-SE"/>
              </w:rPr>
              <w:t>:</w:t>
            </w:r>
          </w:p>
          <w:p w:rsidR="00330955" w:rsidRPr="00F377BE" w:rsidRDefault="00330955" w:rsidP="00330955">
            <w:pPr>
              <w:snapToGrid w:val="0"/>
              <w:spacing w:after="120"/>
              <w:rPr>
                <w:b/>
                <w:bCs/>
                <w:highlight w:val="green"/>
              </w:rPr>
            </w:pPr>
            <w:r w:rsidRPr="00F377BE">
              <w:rPr>
                <w:rFonts w:hint="eastAsia"/>
                <w:b/>
                <w:bCs/>
                <w:highlight w:val="green"/>
              </w:rPr>
              <w:t>A</w:t>
            </w:r>
            <w:r w:rsidRPr="00F377BE">
              <w:rPr>
                <w:b/>
                <w:bCs/>
                <w:highlight w:val="green"/>
              </w:rPr>
              <w:t xml:space="preserve">greement: </w:t>
            </w:r>
          </w:p>
          <w:p w:rsidR="00330955" w:rsidRPr="00F377BE" w:rsidRDefault="00330955" w:rsidP="00330955">
            <w:pPr>
              <w:snapToGrid w:val="0"/>
              <w:spacing w:after="120"/>
            </w:pPr>
            <w:r w:rsidRPr="00F377BE">
              <w:t xml:space="preserve">Agree on the </w:t>
            </w:r>
            <w:r w:rsidRPr="00F377BE">
              <w:rPr>
                <w:rFonts w:eastAsia="宋体" w:hint="eastAsia"/>
                <w:lang w:val="en-US"/>
              </w:rPr>
              <w:t>following</w:t>
            </w:r>
            <w:r w:rsidRPr="00F377BE">
              <w:t xml:space="preserve"> Proposal 1 for the intra-frequency measurement and L1-RSRP measurement, and apply the similar principle to other related requirements. </w:t>
            </w:r>
          </w:p>
          <w:p w:rsidR="00330955" w:rsidRPr="00F377BE" w:rsidRDefault="00330955" w:rsidP="00330955">
            <w:pPr>
              <w:numPr>
                <w:ilvl w:val="0"/>
                <w:numId w:val="18"/>
              </w:numPr>
              <w:tabs>
                <w:tab w:val="left" w:pos="-420"/>
              </w:tabs>
              <w:snapToGrid w:val="0"/>
              <w:spacing w:before="0" w:after="120"/>
              <w:ind w:left="1020"/>
            </w:pPr>
            <w:r w:rsidRPr="00F377BE">
              <w:t xml:space="preserve">Proposal 1: </w:t>
            </w:r>
          </w:p>
          <w:p w:rsidR="00330955" w:rsidRPr="00F377BE" w:rsidRDefault="00330955" w:rsidP="00330955">
            <w:pPr>
              <w:numPr>
                <w:ilvl w:val="1"/>
                <w:numId w:val="18"/>
              </w:numPr>
              <w:tabs>
                <w:tab w:val="left" w:pos="-420"/>
              </w:tabs>
              <w:snapToGrid w:val="0"/>
              <w:spacing w:before="0" w:after="120"/>
              <w:ind w:left="1440"/>
            </w:pPr>
            <w:r w:rsidRPr="00F377BE">
              <w:t>The K</w:t>
            </w:r>
            <w:r w:rsidRPr="00F377BE">
              <w:rPr>
                <w:vertAlign w:val="subscript"/>
              </w:rPr>
              <w:t>layer1_measurement</w:t>
            </w:r>
            <w:r w:rsidRPr="00F377BE">
              <w:t xml:space="preserve"> and </w:t>
            </w:r>
            <w:proofErr w:type="spellStart"/>
            <w:r w:rsidRPr="00F377BE">
              <w:t>P</w:t>
            </w:r>
            <w:r w:rsidRPr="00F377BE">
              <w:rPr>
                <w:vertAlign w:val="subscript"/>
              </w:rPr>
              <w:t>sharing</w:t>
            </w:r>
            <w:proofErr w:type="spellEnd"/>
            <w:r w:rsidRPr="00F377BE">
              <w:rPr>
                <w:vertAlign w:val="subscript"/>
              </w:rPr>
              <w:t xml:space="preserve"> factor</w:t>
            </w:r>
            <w:r w:rsidRPr="00F377BE">
              <w:t xml:space="preserve"> in CA scenario should be updated as (NOTE: take the intra-frequency measurement and L1-RSRP measurement as an example):</w:t>
            </w:r>
          </w:p>
          <w:p w:rsidR="00330955" w:rsidRPr="00F377BE" w:rsidRDefault="00330955" w:rsidP="00330955">
            <w:pPr>
              <w:snapToGrid w:val="0"/>
              <w:spacing w:after="120"/>
              <w:ind w:left="1500"/>
            </w:pPr>
            <w:r w:rsidRPr="00F377BE">
              <w:t>For UE with the antenna array,</w:t>
            </w:r>
          </w:p>
          <w:p w:rsidR="00330955" w:rsidRPr="00F377BE" w:rsidRDefault="00330955" w:rsidP="00330955">
            <w:pPr>
              <w:numPr>
                <w:ilvl w:val="2"/>
                <w:numId w:val="18"/>
              </w:numPr>
              <w:tabs>
                <w:tab w:val="left" w:pos="-420"/>
              </w:tabs>
              <w:snapToGrid w:val="0"/>
              <w:spacing w:before="0" w:after="120"/>
              <w:ind w:left="1860"/>
            </w:pPr>
            <w:r w:rsidRPr="00F377BE">
              <w:t>K</w:t>
            </w:r>
            <w:r w:rsidRPr="00F377BE">
              <w:rPr>
                <w:vertAlign w:val="subscript"/>
              </w:rPr>
              <w:t>layer1_measurement</w:t>
            </w:r>
            <w:r w:rsidRPr="00F377BE">
              <w:t xml:space="preserve">=1, </w:t>
            </w:r>
          </w:p>
          <w:p w:rsidR="00330955" w:rsidRPr="00F377BE" w:rsidRDefault="00330955" w:rsidP="00330955">
            <w:pPr>
              <w:numPr>
                <w:ilvl w:val="3"/>
                <w:numId w:val="18"/>
              </w:numPr>
              <w:tabs>
                <w:tab w:val="left" w:pos="-420"/>
              </w:tabs>
              <w:snapToGrid w:val="0"/>
              <w:spacing w:before="0" w:after="120"/>
              <w:ind w:left="2280"/>
            </w:pPr>
            <w:r w:rsidRPr="00F377BE">
              <w:t xml:space="preserve">if all of the reference signals configured for RLM, BFD, CBD or L1-RSRP for beam reporting outside measurement gap are not fully overlapped by intra-frequency SMTC occasions, or </w:t>
            </w:r>
          </w:p>
          <w:p w:rsidR="00330955" w:rsidRPr="00F377BE" w:rsidRDefault="00330955" w:rsidP="00330955">
            <w:pPr>
              <w:numPr>
                <w:ilvl w:val="3"/>
                <w:numId w:val="18"/>
              </w:numPr>
              <w:tabs>
                <w:tab w:val="left" w:pos="-420"/>
              </w:tabs>
              <w:snapToGrid w:val="0"/>
              <w:spacing w:before="0" w:after="120"/>
              <w:ind w:left="2280"/>
            </w:pPr>
            <w:r w:rsidRPr="00F377BE">
              <w:t xml:space="preserve">if all of the reference signals configured for RLM, BFD, CBD or L1-RSRP for beam reporting outside measurement gap are not fully overlapped by intra-frequency SMTC occasions </w:t>
            </w:r>
            <w:r w:rsidRPr="00F377BE">
              <w:rPr>
                <w:highlight w:val="yellow"/>
              </w:rPr>
              <w:t>[</w:t>
            </w:r>
            <w:r w:rsidRPr="00F377BE">
              <w:rPr>
                <w:highlight w:val="yellow"/>
                <w:u w:val="single"/>
              </w:rPr>
              <w:t>configured] by</w:t>
            </w:r>
            <w:r w:rsidRPr="00F377BE">
              <w:rPr>
                <w:u w:val="single"/>
              </w:rPr>
              <w:t xml:space="preserve"> same serving cell when inter-band carrier aggregation within FR1 is configured [and UE doesn’t support capability of case 4]</w:t>
            </w:r>
            <w:r w:rsidRPr="00F377BE">
              <w:t xml:space="preserve"> or</w:t>
            </w:r>
          </w:p>
          <w:p w:rsidR="00330955" w:rsidRPr="00F377BE" w:rsidRDefault="00330955" w:rsidP="00330955">
            <w:pPr>
              <w:numPr>
                <w:ilvl w:val="3"/>
                <w:numId w:val="18"/>
              </w:numPr>
              <w:tabs>
                <w:tab w:val="left" w:pos="-420"/>
              </w:tabs>
              <w:snapToGrid w:val="0"/>
              <w:spacing w:before="0" w:after="120"/>
              <w:ind w:left="2280"/>
            </w:pPr>
            <w:r w:rsidRPr="00F377BE">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F377BE">
              <w:t>ToMeasure</w:t>
            </w:r>
            <w:proofErr w:type="spellEnd"/>
            <w:r w:rsidRPr="00F377BE">
              <w:t xml:space="preserve"> and SS-RSSI-Measurement are configured, where SSB symbols are indicated by the union set of SSB-</w:t>
            </w:r>
            <w:proofErr w:type="spellStart"/>
            <w:r w:rsidRPr="00F377BE">
              <w:t>ToMeasure</w:t>
            </w:r>
            <w:proofErr w:type="spellEnd"/>
            <w:r w:rsidRPr="00F377BE">
              <w:t> from all the configured measurement objects on the same serving carrier which can be merged. and RSSI symbols are indicated by SS-RSSI-Measurement, or</w:t>
            </w:r>
          </w:p>
          <w:p w:rsidR="00330955" w:rsidRPr="00F377BE" w:rsidRDefault="00330955" w:rsidP="00330955">
            <w:pPr>
              <w:numPr>
                <w:ilvl w:val="3"/>
                <w:numId w:val="18"/>
              </w:numPr>
              <w:tabs>
                <w:tab w:val="left" w:pos="-420"/>
              </w:tabs>
              <w:snapToGrid w:val="0"/>
              <w:spacing w:before="0" w:after="120"/>
              <w:ind w:left="2280"/>
            </w:pPr>
            <w:r w:rsidRPr="00F377BE">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sidRPr="00F377BE">
              <w:rPr>
                <w:highlight w:val="yellow"/>
              </w:rPr>
              <w:t>[</w:t>
            </w:r>
            <w:r w:rsidRPr="00F377BE">
              <w:rPr>
                <w:highlight w:val="yellow"/>
                <w:u w:val="single"/>
              </w:rPr>
              <w:t>configured] by</w:t>
            </w:r>
            <w:r w:rsidRPr="00F377BE">
              <w:rPr>
                <w:u w:val="single"/>
              </w:rPr>
              <w:t xml:space="preserve"> same serving cell when inter-band carrier aggregation within FR1 is configured [and UE doesn’t support capability of case 4]</w:t>
            </w:r>
            <w:r w:rsidRPr="00F377BE">
              <w:t>, given that SSB-</w:t>
            </w:r>
            <w:proofErr w:type="spellStart"/>
            <w:r w:rsidRPr="00F377BE">
              <w:t>ToMeasure</w:t>
            </w:r>
            <w:proofErr w:type="spellEnd"/>
            <w:r w:rsidRPr="00F377BE">
              <w:t xml:space="preserve"> and SS-RSSI-Measurement are configured, where SSB symbols are indicated by the union set of SSB-</w:t>
            </w:r>
            <w:proofErr w:type="spellStart"/>
            <w:r w:rsidRPr="00F377BE">
              <w:t>ToMeasure</w:t>
            </w:r>
            <w:proofErr w:type="spellEnd"/>
            <w:r w:rsidRPr="00F377BE">
              <w:t xml:space="preserve"> from all the configured measurement objects on the same serving </w:t>
            </w:r>
            <w:r w:rsidRPr="00F377BE">
              <w:lastRenderedPageBreak/>
              <w:t>carrier which can be merged. and RSSI symbols are indicated by SS-RSSI-Measurement;</w:t>
            </w:r>
          </w:p>
          <w:p w:rsidR="00330955" w:rsidRPr="00F377BE" w:rsidRDefault="00330955" w:rsidP="00330955">
            <w:pPr>
              <w:rPr>
                <w:lang w:val="sv-SE"/>
              </w:rPr>
            </w:pPr>
            <w:r w:rsidRPr="00F377BE">
              <w:t>K</w:t>
            </w:r>
            <w:r w:rsidRPr="00F377BE">
              <w:rPr>
                <w:vertAlign w:val="subscript"/>
              </w:rPr>
              <w:t>layer1_measurement</w:t>
            </w:r>
            <w:r w:rsidRPr="00F377BE">
              <w:t>=1.5, otherwise.</w:t>
            </w:r>
          </w:p>
        </w:tc>
      </w:tr>
    </w:tbl>
    <w:p w:rsidR="00330955" w:rsidRPr="00F377BE" w:rsidRDefault="00330955" w:rsidP="009058EB">
      <w:pPr>
        <w:spacing w:before="120" w:after="120"/>
      </w:pPr>
      <w:r w:rsidRPr="00F377BE">
        <w:rPr>
          <w:rFonts w:hint="eastAsia"/>
          <w:lang w:val="sv-SE"/>
        </w:rPr>
        <w:lastRenderedPageBreak/>
        <w:t>In the last</w:t>
      </w:r>
      <w:r w:rsidR="009058EB" w:rsidRPr="00F377BE">
        <w:rPr>
          <w:rFonts w:hint="eastAsia"/>
          <w:lang w:val="sv-SE"/>
        </w:rPr>
        <w:t xml:space="preserve"> meeting, the proposal for the s</w:t>
      </w:r>
      <w:r w:rsidR="009058EB" w:rsidRPr="00F377BE">
        <w:rPr>
          <w:lang w:val="sv-SE"/>
        </w:rPr>
        <w:t>haring factor</w:t>
      </w:r>
      <w:r w:rsidR="009058EB" w:rsidRPr="00F377BE">
        <w:rPr>
          <w:rFonts w:hint="eastAsia"/>
          <w:lang w:val="sv-SE"/>
        </w:rPr>
        <w:t xml:space="preserve"> </w:t>
      </w:r>
      <w:r w:rsidR="009058EB" w:rsidRPr="00F377BE">
        <w:t>K</w:t>
      </w:r>
      <w:r w:rsidR="009058EB" w:rsidRPr="00F377BE">
        <w:rPr>
          <w:vertAlign w:val="subscript"/>
        </w:rPr>
        <w:t>layer1_measurement</w:t>
      </w:r>
      <w:r w:rsidR="009058EB" w:rsidRPr="00F377BE">
        <w:rPr>
          <w:rFonts w:hint="eastAsia"/>
          <w:vertAlign w:val="subscript"/>
        </w:rPr>
        <w:t xml:space="preserve"> </w:t>
      </w:r>
      <w:r w:rsidR="009058EB" w:rsidRPr="00F377BE">
        <w:rPr>
          <w:rFonts w:hint="eastAsia"/>
        </w:rPr>
        <w:t>is copied as follows [1]:</w:t>
      </w:r>
    </w:p>
    <w:tbl>
      <w:tblPr>
        <w:tblStyle w:val="af8"/>
        <w:tblW w:w="0" w:type="auto"/>
        <w:tblLook w:val="04A0" w:firstRow="1" w:lastRow="0" w:firstColumn="1" w:lastColumn="0" w:noHBand="0" w:noVBand="1"/>
      </w:tblPr>
      <w:tblGrid>
        <w:gridCol w:w="9855"/>
      </w:tblGrid>
      <w:tr w:rsidR="00F377BE" w:rsidRPr="00F377BE" w:rsidTr="009058EB">
        <w:tc>
          <w:tcPr>
            <w:tcW w:w="9855" w:type="dxa"/>
          </w:tcPr>
          <w:p w:rsidR="00BE293D" w:rsidRPr="00F377BE" w:rsidRDefault="00BE293D" w:rsidP="00BE293D">
            <w:pPr>
              <w:snapToGrid w:val="0"/>
              <w:spacing w:after="120"/>
              <w:rPr>
                <w:rFonts w:eastAsiaTheme="minorEastAsia"/>
                <w:b/>
                <w:bCs/>
                <w:highlight w:val="green"/>
              </w:rPr>
            </w:pPr>
            <w:r w:rsidRPr="00F377BE">
              <w:rPr>
                <w:rFonts w:hint="eastAsia"/>
                <w:lang w:val="sv-SE"/>
              </w:rPr>
              <w:t>RAN4#114</w:t>
            </w:r>
            <w:r w:rsidRPr="00F377BE">
              <w:rPr>
                <w:rFonts w:eastAsiaTheme="minorEastAsia" w:hint="eastAsia"/>
                <w:lang w:val="sv-SE"/>
              </w:rPr>
              <w:t>-bis:</w:t>
            </w:r>
          </w:p>
          <w:p w:rsidR="009058EB" w:rsidRPr="00F377BE" w:rsidRDefault="009058EB" w:rsidP="009058EB">
            <w:pPr>
              <w:numPr>
                <w:ilvl w:val="0"/>
                <w:numId w:val="18"/>
              </w:numPr>
              <w:tabs>
                <w:tab w:val="left" w:pos="-420"/>
                <w:tab w:val="left" w:pos="420"/>
              </w:tabs>
              <w:spacing w:before="0" w:after="120"/>
              <w:ind w:left="726" w:hanging="363"/>
              <w:jc w:val="left"/>
              <w:rPr>
                <w:lang w:val="en-US"/>
              </w:rPr>
            </w:pPr>
            <w:r w:rsidRPr="00F377BE">
              <w:rPr>
                <w:lang w:val="en-US"/>
              </w:rPr>
              <w:t xml:space="preserve">Proposal 1: </w:t>
            </w:r>
          </w:p>
          <w:p w:rsidR="009058EB" w:rsidRPr="00F377BE" w:rsidRDefault="009058EB" w:rsidP="009058EB">
            <w:pPr>
              <w:numPr>
                <w:ilvl w:val="1"/>
                <w:numId w:val="18"/>
              </w:numPr>
              <w:tabs>
                <w:tab w:val="left" w:pos="420"/>
              </w:tabs>
              <w:spacing w:before="0" w:after="120"/>
              <w:ind w:left="1146" w:hanging="363"/>
              <w:jc w:val="left"/>
              <w:rPr>
                <w:rFonts w:eastAsiaTheme="minorEastAsia"/>
                <w:bCs/>
                <w:lang w:eastAsia="ko-KR" w:bidi="ar"/>
              </w:rPr>
            </w:pPr>
            <w:r w:rsidRPr="00F377BE">
              <w:rPr>
                <w:lang w:eastAsia="ko-KR"/>
              </w:rPr>
              <w:t xml:space="preserve">Consider impact on </w:t>
            </w:r>
            <w:r w:rsidRPr="00F377BE">
              <w:t>K</w:t>
            </w:r>
            <w:r w:rsidRPr="00F377BE">
              <w:rPr>
                <w:vertAlign w:val="subscript"/>
              </w:rPr>
              <w:t>layer1_measurement</w:t>
            </w:r>
            <w:r w:rsidRPr="00F377BE">
              <w:rPr>
                <w:lang w:eastAsia="ko-KR"/>
              </w:rPr>
              <w:t xml:space="preserve"> due to 33usec MRTD for Case 4 antenna type, e.g., </w:t>
            </w:r>
          </w:p>
          <w:p w:rsidR="009058EB" w:rsidRPr="00F377BE" w:rsidRDefault="009058EB" w:rsidP="00330955">
            <w:pPr>
              <w:numPr>
                <w:ilvl w:val="2"/>
                <w:numId w:val="18"/>
              </w:numPr>
              <w:tabs>
                <w:tab w:val="left" w:pos="420"/>
              </w:tabs>
              <w:spacing w:before="0" w:after="120"/>
              <w:ind w:left="1566" w:hanging="363"/>
              <w:jc w:val="left"/>
              <w:rPr>
                <w:rFonts w:eastAsiaTheme="minorEastAsia"/>
                <w:bCs/>
                <w:lang w:eastAsia="ko-KR" w:bidi="ar"/>
              </w:rPr>
            </w:pPr>
            <w:r w:rsidRPr="00F377BE">
              <w:t>if all of the reference signal configured for RLM, BFD, CBD or L1-RSRP for beam reporting outside measurement gap and fully-overlapped by intra-frequency SMTC occasions are not overlapped with any of the SSB symbols and the RSSI symbols, and</w:t>
            </w:r>
            <w:r w:rsidRPr="00F377BE">
              <w:rPr>
                <w:b/>
                <w:bCs/>
              </w:rPr>
              <w:t xml:space="preserve"> </w:t>
            </w:r>
            <w:r w:rsidRPr="00F377BE">
              <w:rPr>
                <w:b/>
                <w:bCs/>
                <w:lang w:eastAsia="ko-KR"/>
              </w:rPr>
              <w:t>2</w:t>
            </w:r>
            <w:r w:rsidRPr="00F377BE">
              <w:rPr>
                <w:b/>
                <w:bCs/>
              </w:rPr>
              <w:t xml:space="preserve"> symbol</w:t>
            </w:r>
            <w:r w:rsidRPr="00F377BE">
              <w:t xml:space="preserve"> before each consecutive SSB symbols and the RSSI symbols, and </w:t>
            </w:r>
            <w:r w:rsidRPr="00F377BE">
              <w:rPr>
                <w:b/>
                <w:bCs/>
                <w:lang w:eastAsia="ko-KR"/>
              </w:rPr>
              <w:t>2</w:t>
            </w:r>
            <w:r w:rsidRPr="00F377BE">
              <w:rPr>
                <w:b/>
                <w:bCs/>
              </w:rPr>
              <w:t xml:space="preserve"> symbol</w:t>
            </w:r>
            <w:r w:rsidRPr="00F377BE">
              <w:t xml:space="preserve"> after each consecutive SSB symbols and the RSSI symbols </w:t>
            </w:r>
            <w:r w:rsidRPr="00F377BE">
              <w:rPr>
                <w:b/>
                <w:bCs/>
                <w:lang w:eastAsia="ko-KR"/>
              </w:rPr>
              <w:t>of</w:t>
            </w:r>
            <w:r w:rsidRPr="00F377BE">
              <w:rPr>
                <w:b/>
                <w:bCs/>
              </w:rPr>
              <w:t xml:space="preserve"> serving cell</w:t>
            </w:r>
            <w:r w:rsidRPr="00F377BE">
              <w:rPr>
                <w:b/>
                <w:bCs/>
                <w:lang w:eastAsia="ko-KR"/>
              </w:rPr>
              <w:t>s</w:t>
            </w:r>
            <w:r w:rsidRPr="00F377BE">
              <w:rPr>
                <w:b/>
                <w:bCs/>
              </w:rPr>
              <w:t xml:space="preserve"> when inter-band carrier aggregation within FR1 is configured and UE support</w:t>
            </w:r>
            <w:r w:rsidRPr="00F377BE">
              <w:rPr>
                <w:b/>
                <w:bCs/>
                <w:lang w:eastAsia="ko-KR"/>
              </w:rPr>
              <w:t>s</w:t>
            </w:r>
            <w:r w:rsidRPr="00F377BE">
              <w:rPr>
                <w:b/>
                <w:bCs/>
              </w:rPr>
              <w:t xml:space="preserve"> </w:t>
            </w:r>
            <w:r w:rsidRPr="00F377BE">
              <w:rPr>
                <w:b/>
                <w:bCs/>
                <w:lang w:eastAsia="ko-KR"/>
              </w:rPr>
              <w:t>[</w:t>
            </w:r>
            <w:r w:rsidRPr="00F377BE">
              <w:rPr>
                <w:b/>
                <w:bCs/>
              </w:rPr>
              <w:t>capability of case 4]</w:t>
            </w:r>
            <w:r w:rsidRPr="00F377BE">
              <w:t>, given that SSB-</w:t>
            </w:r>
            <w:proofErr w:type="spellStart"/>
            <w:r w:rsidRPr="00F377BE">
              <w:t>ToMeasure</w:t>
            </w:r>
            <w:proofErr w:type="spellEnd"/>
            <w:r w:rsidRPr="00F377BE">
              <w:t xml:space="preserve"> and SS-RSSI-Measurement are configured, where SSB symbols are indicated by the union set of SSB-</w:t>
            </w:r>
            <w:proofErr w:type="spellStart"/>
            <w:r w:rsidRPr="00F377BE">
              <w:t>ToMeasure</w:t>
            </w:r>
            <w:proofErr w:type="spellEnd"/>
            <w:r w:rsidRPr="00F377BE">
              <w:t> from all the configured measurement objects on the same serving carrier which can be merged. and RSSI symbols are indicated by SS-RSSI-Measurement</w:t>
            </w:r>
          </w:p>
        </w:tc>
      </w:tr>
    </w:tbl>
    <w:p w:rsidR="009058EB" w:rsidRPr="00F377BE" w:rsidRDefault="009058EB" w:rsidP="009058EB">
      <w:pPr>
        <w:spacing w:before="120" w:after="120"/>
        <w:jc w:val="left"/>
      </w:pPr>
      <w:r w:rsidRPr="00F377BE">
        <w:rPr>
          <w:rFonts w:hint="eastAsia"/>
          <w:lang w:val="sv-SE"/>
        </w:rPr>
        <w:t xml:space="preserve">Firstly, the proposal 1 is not clear enough for us, and it is just a condition, what is the value of </w:t>
      </w:r>
      <w:r w:rsidRPr="00F377BE">
        <w:t>K</w:t>
      </w:r>
      <w:r w:rsidRPr="00F377BE">
        <w:rPr>
          <w:vertAlign w:val="subscript"/>
        </w:rPr>
        <w:t>layer1_measurement</w:t>
      </w:r>
      <w:r w:rsidRPr="00F377BE">
        <w:rPr>
          <w:rFonts w:hint="eastAsia"/>
          <w:vertAlign w:val="subscript"/>
        </w:rPr>
        <w:t xml:space="preserve"> </w:t>
      </w:r>
      <w:r w:rsidRPr="00F377BE">
        <w:rPr>
          <w:rFonts w:hint="eastAsia"/>
        </w:rPr>
        <w:t xml:space="preserve">under this condition need to be further clarified. Secondly, if </w:t>
      </w:r>
      <w:r w:rsidRPr="00F377BE">
        <w:t>UE supports [capability of case 4]</w:t>
      </w:r>
      <w:r w:rsidR="00976D6E" w:rsidRPr="00F377BE">
        <w:rPr>
          <w:rFonts w:hint="eastAsia"/>
        </w:rPr>
        <w:t>, we don</w:t>
      </w:r>
      <w:r w:rsidR="00976D6E" w:rsidRPr="00F377BE">
        <w:t>’</w:t>
      </w:r>
      <w:r w:rsidR="00976D6E" w:rsidRPr="00F377BE">
        <w:rPr>
          <w:rFonts w:hint="eastAsia"/>
        </w:rPr>
        <w:t xml:space="preserve">t think RAN4 need to </w:t>
      </w:r>
      <w:r w:rsidR="00976D6E" w:rsidRPr="00F377BE">
        <w:t>specifically</w:t>
      </w:r>
      <w:r w:rsidR="00976D6E" w:rsidRPr="00F377BE">
        <w:rPr>
          <w:rFonts w:hint="eastAsia"/>
          <w:lang w:val="sv-SE"/>
        </w:rPr>
        <w:t xml:space="preserve"> </w:t>
      </w:r>
      <w:r w:rsidR="00976D6E" w:rsidRPr="00F377BE">
        <w:rPr>
          <w:rFonts w:hint="eastAsia"/>
        </w:rPr>
        <w:t xml:space="preserve">define the </w:t>
      </w:r>
      <w:r w:rsidR="00976D6E" w:rsidRPr="00F377BE">
        <w:t>K</w:t>
      </w:r>
      <w:r w:rsidR="00976D6E" w:rsidRPr="00F377BE">
        <w:rPr>
          <w:vertAlign w:val="subscript"/>
        </w:rPr>
        <w:t>layer1_measurement</w:t>
      </w:r>
      <w:r w:rsidR="00976D6E" w:rsidRPr="00F377BE">
        <w:rPr>
          <w:rFonts w:hint="eastAsia"/>
        </w:rPr>
        <w:t xml:space="preserve"> and the condition, and this case can be included in otherwise</w:t>
      </w:r>
      <w:r w:rsidR="00D77190" w:rsidRPr="00F377BE">
        <w:rPr>
          <w:rFonts w:hint="eastAsia"/>
        </w:rPr>
        <w:t xml:space="preserve"> </w:t>
      </w:r>
      <w:r w:rsidR="00D77190" w:rsidRPr="00F377BE">
        <w:t>K</w:t>
      </w:r>
      <w:r w:rsidR="00D77190" w:rsidRPr="00F377BE">
        <w:rPr>
          <w:vertAlign w:val="subscript"/>
        </w:rPr>
        <w:t>layer1_measurement</w:t>
      </w:r>
      <w:r w:rsidR="00D77190" w:rsidRPr="00F377BE">
        <w:t>=1.5</w:t>
      </w:r>
      <w:r w:rsidR="00976D6E" w:rsidRPr="00F377BE">
        <w:rPr>
          <w:rFonts w:hint="eastAsia"/>
        </w:rPr>
        <w:t xml:space="preserve">. Therefore, we support to follow </w:t>
      </w:r>
      <w:r w:rsidR="001425D9" w:rsidRPr="00F377BE">
        <w:rPr>
          <w:rFonts w:hint="eastAsia"/>
        </w:rPr>
        <w:t xml:space="preserve">the </w:t>
      </w:r>
      <w:r w:rsidR="00976D6E" w:rsidRPr="00F377BE">
        <w:rPr>
          <w:rFonts w:hint="eastAsia"/>
        </w:rPr>
        <w:t xml:space="preserve">legacy method for defining </w:t>
      </w:r>
      <w:r w:rsidR="00976D6E" w:rsidRPr="00F377BE">
        <w:rPr>
          <w:rFonts w:hint="eastAsia"/>
          <w:lang w:val="sv-SE"/>
        </w:rPr>
        <w:t>the s</w:t>
      </w:r>
      <w:r w:rsidR="00976D6E" w:rsidRPr="00F377BE">
        <w:rPr>
          <w:lang w:val="sv-SE"/>
        </w:rPr>
        <w:t>haring factor</w:t>
      </w:r>
      <w:r w:rsidR="00976D6E" w:rsidRPr="00F377BE">
        <w:rPr>
          <w:rFonts w:hint="eastAsia"/>
          <w:lang w:val="sv-SE"/>
        </w:rPr>
        <w:t xml:space="preserve"> and only to specify the case for </w:t>
      </w:r>
      <w:r w:rsidR="00976D6E" w:rsidRPr="00F377BE">
        <w:t>K</w:t>
      </w:r>
      <w:r w:rsidR="00976D6E" w:rsidRPr="00F377BE">
        <w:rPr>
          <w:vertAlign w:val="subscript"/>
        </w:rPr>
        <w:t>layer1_measurement</w:t>
      </w:r>
      <w:r w:rsidR="00976D6E" w:rsidRPr="00F377BE">
        <w:rPr>
          <w:rFonts w:hint="eastAsia"/>
        </w:rPr>
        <w:t>=1</w:t>
      </w:r>
      <w:r w:rsidR="001425D9" w:rsidRPr="00F377BE">
        <w:rPr>
          <w:rFonts w:hint="eastAsia"/>
        </w:rPr>
        <w:t xml:space="preserve"> and otherwise </w:t>
      </w:r>
      <w:r w:rsidR="001425D9" w:rsidRPr="00F377BE">
        <w:t>K</w:t>
      </w:r>
      <w:r w:rsidR="001425D9" w:rsidRPr="00F377BE">
        <w:rPr>
          <w:vertAlign w:val="subscript"/>
        </w:rPr>
        <w:t>layer1_measurement</w:t>
      </w:r>
      <w:r w:rsidR="001425D9" w:rsidRPr="00F377BE">
        <w:t>=1.5</w:t>
      </w:r>
      <w:r w:rsidR="00976D6E" w:rsidRPr="00F377BE">
        <w:rPr>
          <w:rFonts w:hint="eastAsia"/>
        </w:rPr>
        <w:t>.</w:t>
      </w:r>
    </w:p>
    <w:p w:rsidR="00976D6E" w:rsidRPr="00F377BE" w:rsidRDefault="00976D6E" w:rsidP="009058EB">
      <w:pPr>
        <w:spacing w:before="120" w:after="120"/>
        <w:jc w:val="left"/>
      </w:pPr>
      <w:r w:rsidRPr="00F377BE">
        <w:rPr>
          <w:rFonts w:hint="eastAsia"/>
        </w:rPr>
        <w:t>However, the wording of b</w:t>
      </w:r>
      <w:r w:rsidRPr="00F377BE">
        <w:t>old attributive</w:t>
      </w:r>
      <w:r w:rsidRPr="00F377BE">
        <w:rPr>
          <w:rFonts w:hint="eastAsia"/>
        </w:rPr>
        <w:t xml:space="preserve"> for </w:t>
      </w:r>
      <w:r w:rsidRPr="00F377BE">
        <w:t>SSB symbols and the RSSI symbols</w:t>
      </w:r>
      <w:r w:rsidRPr="00F377BE">
        <w:rPr>
          <w:rFonts w:hint="eastAsia"/>
        </w:rPr>
        <w:t xml:space="preserve"> can be referred to replace </w:t>
      </w:r>
      <w:r w:rsidRPr="00F377BE">
        <w:t>‘</w:t>
      </w:r>
      <w:r w:rsidRPr="00F377BE">
        <w:rPr>
          <w:rFonts w:hint="eastAsia"/>
        </w:rPr>
        <w:t>configured by</w:t>
      </w:r>
      <w:r w:rsidRPr="00F377BE">
        <w:t>’</w:t>
      </w:r>
      <w:r w:rsidRPr="00F377BE">
        <w:rPr>
          <w:rFonts w:hint="eastAsia"/>
        </w:rPr>
        <w:t>, which can be the following:</w:t>
      </w:r>
    </w:p>
    <w:p w:rsidR="001425D9" w:rsidRPr="00F377BE" w:rsidRDefault="001425D9" w:rsidP="009058EB">
      <w:pPr>
        <w:spacing w:before="120" w:after="120"/>
        <w:jc w:val="left"/>
        <w:rPr>
          <w:b/>
        </w:rPr>
      </w:pPr>
      <w:r w:rsidRPr="00F377BE">
        <w:rPr>
          <w:rFonts w:hint="eastAsia"/>
          <w:b/>
        </w:rPr>
        <w:t xml:space="preserve">Proposal </w:t>
      </w:r>
      <w:r w:rsidR="00F412A0" w:rsidRPr="00F377BE">
        <w:rPr>
          <w:rFonts w:hint="eastAsia"/>
          <w:b/>
        </w:rPr>
        <w:t>3</w:t>
      </w:r>
      <w:r w:rsidRPr="00F377BE">
        <w:rPr>
          <w:rFonts w:hint="eastAsia"/>
          <w:b/>
        </w:rPr>
        <w:t xml:space="preserve">: RAN4 to follow the legacy method for defining </w:t>
      </w:r>
      <w:r w:rsidRPr="00F377BE">
        <w:rPr>
          <w:rFonts w:hint="eastAsia"/>
          <w:b/>
          <w:lang w:val="sv-SE"/>
        </w:rPr>
        <w:t>the s</w:t>
      </w:r>
      <w:r w:rsidRPr="00F377BE">
        <w:rPr>
          <w:b/>
          <w:lang w:val="sv-SE"/>
        </w:rPr>
        <w:t>haring factor</w:t>
      </w:r>
      <w:r w:rsidRPr="00F377BE">
        <w:rPr>
          <w:rFonts w:hint="eastAsia"/>
          <w:b/>
          <w:lang w:val="sv-SE"/>
        </w:rPr>
        <w:t xml:space="preserve"> and only to specify the case for </w:t>
      </w:r>
      <w:r w:rsidRPr="00F377BE">
        <w:rPr>
          <w:b/>
        </w:rPr>
        <w:t>K</w:t>
      </w:r>
      <w:r w:rsidRPr="00F377BE">
        <w:rPr>
          <w:b/>
          <w:vertAlign w:val="subscript"/>
        </w:rPr>
        <w:t>layer1_measurement</w:t>
      </w:r>
      <w:r w:rsidRPr="00F377BE">
        <w:rPr>
          <w:rFonts w:hint="eastAsia"/>
          <w:b/>
        </w:rPr>
        <w:t xml:space="preserve">=1 and otherwise </w:t>
      </w:r>
      <w:r w:rsidRPr="00F377BE">
        <w:rPr>
          <w:b/>
        </w:rPr>
        <w:t>K</w:t>
      </w:r>
      <w:r w:rsidRPr="00F377BE">
        <w:rPr>
          <w:b/>
          <w:vertAlign w:val="subscript"/>
        </w:rPr>
        <w:t>layer1_measurement</w:t>
      </w:r>
      <w:r w:rsidRPr="00F377BE">
        <w:rPr>
          <w:b/>
        </w:rPr>
        <w:t>=1.5</w:t>
      </w:r>
      <w:r w:rsidRPr="00F377BE">
        <w:rPr>
          <w:rFonts w:hint="eastAsia"/>
          <w:b/>
        </w:rPr>
        <w:t>.</w:t>
      </w:r>
    </w:p>
    <w:p w:rsidR="00976D6E" w:rsidRPr="00F377BE" w:rsidRDefault="00976D6E" w:rsidP="001425D9">
      <w:pPr>
        <w:pStyle w:val="afa"/>
        <w:numPr>
          <w:ilvl w:val="0"/>
          <w:numId w:val="34"/>
        </w:numPr>
        <w:tabs>
          <w:tab w:val="left" w:pos="-420"/>
        </w:tabs>
        <w:snapToGrid w:val="0"/>
        <w:spacing w:before="0" w:after="120" w:line="240" w:lineRule="auto"/>
        <w:ind w:firstLineChars="0"/>
        <w:rPr>
          <w:b/>
        </w:rPr>
      </w:pPr>
      <w:r w:rsidRPr="00F377BE">
        <w:rPr>
          <w:b/>
        </w:rPr>
        <w:t>K</w:t>
      </w:r>
      <w:r w:rsidRPr="00F377BE">
        <w:rPr>
          <w:b/>
          <w:vertAlign w:val="subscript"/>
        </w:rPr>
        <w:t>layer1_measurement</w:t>
      </w:r>
      <w:r w:rsidRPr="00F377BE">
        <w:rPr>
          <w:b/>
        </w:rPr>
        <w:t xml:space="preserve">=1, </w:t>
      </w:r>
    </w:p>
    <w:p w:rsidR="00976D6E" w:rsidRPr="00F377BE" w:rsidRDefault="00976D6E" w:rsidP="001425D9">
      <w:pPr>
        <w:pStyle w:val="afa"/>
        <w:numPr>
          <w:ilvl w:val="0"/>
          <w:numId w:val="35"/>
        </w:numPr>
        <w:tabs>
          <w:tab w:val="left" w:pos="-420"/>
        </w:tabs>
        <w:snapToGrid w:val="0"/>
        <w:spacing w:before="0" w:after="120" w:line="240" w:lineRule="auto"/>
        <w:ind w:firstLineChars="0"/>
        <w:rPr>
          <w:b/>
        </w:rPr>
      </w:pPr>
      <w:r w:rsidRPr="00F377BE">
        <w:rPr>
          <w:b/>
        </w:rPr>
        <w:t xml:space="preserve">if all of the reference signals configured for RLM, BFD, CBD or L1-RSRP for beam reporting outside measurement gap are not fully overlapped by intra-frequency SMTC occasions, or </w:t>
      </w:r>
    </w:p>
    <w:p w:rsidR="00976D6E" w:rsidRPr="00F377BE" w:rsidRDefault="00976D6E" w:rsidP="001425D9">
      <w:pPr>
        <w:pStyle w:val="afa"/>
        <w:numPr>
          <w:ilvl w:val="0"/>
          <w:numId w:val="35"/>
        </w:numPr>
        <w:tabs>
          <w:tab w:val="left" w:pos="-420"/>
        </w:tabs>
        <w:snapToGrid w:val="0"/>
        <w:spacing w:before="0" w:after="120" w:line="240" w:lineRule="auto"/>
        <w:ind w:firstLineChars="0"/>
        <w:rPr>
          <w:b/>
        </w:rPr>
      </w:pPr>
      <w:r w:rsidRPr="00F377BE">
        <w:rPr>
          <w:b/>
        </w:rPr>
        <w:t>if all of the reference signals configured for RLM, BFD, CBD or L1-RSRP for beam reporting outside measurement gap are not fully overlapped by intra-frequency SMTC occasions</w:t>
      </w:r>
      <w:r w:rsidRPr="00F377BE">
        <w:rPr>
          <w:b/>
          <w:u w:val="single"/>
        </w:rPr>
        <w:t xml:space="preserve"> of same serving cell when inter-band carrier aggregation within FR1 is configured [and UE doesn’t support capability of case 4]</w:t>
      </w:r>
      <w:r w:rsidRPr="00F377BE">
        <w:rPr>
          <w:b/>
        </w:rPr>
        <w:t xml:space="preserve"> or</w:t>
      </w:r>
    </w:p>
    <w:p w:rsidR="00976D6E" w:rsidRPr="00F377BE" w:rsidRDefault="00976D6E" w:rsidP="001425D9">
      <w:pPr>
        <w:pStyle w:val="afa"/>
        <w:numPr>
          <w:ilvl w:val="0"/>
          <w:numId w:val="35"/>
        </w:numPr>
        <w:tabs>
          <w:tab w:val="left" w:pos="-420"/>
        </w:tabs>
        <w:snapToGrid w:val="0"/>
        <w:spacing w:before="0" w:after="120" w:line="240" w:lineRule="auto"/>
        <w:ind w:firstLineChars="0"/>
        <w:rPr>
          <w:b/>
        </w:rPr>
      </w:pPr>
      <w:r w:rsidRPr="00F377BE">
        <w:rPr>
          <w:b/>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F377BE">
        <w:rPr>
          <w:b/>
        </w:rPr>
        <w:t>ToMeasure</w:t>
      </w:r>
      <w:proofErr w:type="spellEnd"/>
      <w:r w:rsidRPr="00F377BE">
        <w:rPr>
          <w:b/>
        </w:rPr>
        <w:t xml:space="preserve"> and SS-RSSI-Measurement are configured, where SSB symbols are indicated by the union set of SSB-</w:t>
      </w:r>
      <w:proofErr w:type="spellStart"/>
      <w:r w:rsidRPr="00F377BE">
        <w:rPr>
          <w:b/>
        </w:rPr>
        <w:t>ToMeasure</w:t>
      </w:r>
      <w:proofErr w:type="spellEnd"/>
      <w:r w:rsidRPr="00F377BE">
        <w:rPr>
          <w:b/>
        </w:rPr>
        <w:t> from all the configured measurement objects on the same serving carrier which can be merged. and RSSI symbols are indicated by SS-RSSI-Measurement, or</w:t>
      </w:r>
    </w:p>
    <w:p w:rsidR="00976D6E" w:rsidRPr="00F377BE" w:rsidRDefault="00976D6E" w:rsidP="001425D9">
      <w:pPr>
        <w:pStyle w:val="afa"/>
        <w:numPr>
          <w:ilvl w:val="0"/>
          <w:numId w:val="35"/>
        </w:numPr>
        <w:tabs>
          <w:tab w:val="left" w:pos="-420"/>
        </w:tabs>
        <w:snapToGrid w:val="0"/>
        <w:spacing w:before="0" w:after="120" w:line="240" w:lineRule="auto"/>
        <w:ind w:firstLineChars="0"/>
        <w:rPr>
          <w:b/>
        </w:rPr>
      </w:pPr>
      <w:r w:rsidRPr="00F377BE">
        <w:rPr>
          <w:b/>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sidRPr="00F377BE">
        <w:rPr>
          <w:b/>
          <w:u w:val="single"/>
        </w:rPr>
        <w:t>of same serving cell when inter-band carrier aggregation within FR1 is configured [and UE doesn’t support capability of case 4]</w:t>
      </w:r>
      <w:r w:rsidRPr="00F377BE">
        <w:rPr>
          <w:b/>
        </w:rPr>
        <w:t>, given that SSB-</w:t>
      </w:r>
      <w:proofErr w:type="spellStart"/>
      <w:r w:rsidRPr="00F377BE">
        <w:rPr>
          <w:b/>
        </w:rPr>
        <w:t>ToMeasure</w:t>
      </w:r>
      <w:proofErr w:type="spellEnd"/>
      <w:r w:rsidRPr="00F377BE">
        <w:rPr>
          <w:b/>
        </w:rPr>
        <w:t xml:space="preserve"> and SS-RSSI-Measurement are configured, where SSB symbols are indicated by the union set of SSB-</w:t>
      </w:r>
      <w:proofErr w:type="spellStart"/>
      <w:r w:rsidRPr="00F377BE">
        <w:rPr>
          <w:b/>
        </w:rPr>
        <w:t>ToMeasure</w:t>
      </w:r>
      <w:proofErr w:type="spellEnd"/>
      <w:r w:rsidRPr="00F377BE">
        <w:rPr>
          <w:b/>
        </w:rPr>
        <w:t> from all the configured measurement objects on the same serving carrier which can be merged. and RSSI symbols are indicated by SS-RSSI-Measurement;</w:t>
      </w:r>
    </w:p>
    <w:p w:rsidR="0091510C" w:rsidRPr="00F377BE" w:rsidRDefault="00976D6E" w:rsidP="001425D9">
      <w:pPr>
        <w:pStyle w:val="afa"/>
        <w:numPr>
          <w:ilvl w:val="0"/>
          <w:numId w:val="34"/>
        </w:numPr>
        <w:tabs>
          <w:tab w:val="left" w:pos="-420"/>
        </w:tabs>
        <w:snapToGrid w:val="0"/>
        <w:spacing w:before="0" w:after="120" w:line="240" w:lineRule="auto"/>
        <w:ind w:firstLineChars="0"/>
        <w:rPr>
          <w:b/>
        </w:rPr>
      </w:pPr>
      <w:r w:rsidRPr="00F377BE">
        <w:rPr>
          <w:b/>
        </w:rPr>
        <w:t>K</w:t>
      </w:r>
      <w:r w:rsidRPr="00F377BE">
        <w:rPr>
          <w:b/>
          <w:vertAlign w:val="subscript"/>
        </w:rPr>
        <w:t>layer1_measurement</w:t>
      </w:r>
      <w:r w:rsidRPr="00F377BE">
        <w:rPr>
          <w:b/>
        </w:rPr>
        <w:t>=1.5, otherwise.</w:t>
      </w:r>
    </w:p>
    <w:p w:rsidR="00BE293D" w:rsidRPr="00F377BE" w:rsidRDefault="000E72D7" w:rsidP="00BE293D">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F377BE">
        <w:rPr>
          <w:rFonts w:ascii="Times New Roman" w:hAnsi="Times New Roman" w:hint="eastAsia"/>
          <w:b/>
          <w:sz w:val="22"/>
          <w:szCs w:val="18"/>
          <w:lang w:val="sv-SE"/>
        </w:rPr>
        <w:lastRenderedPageBreak/>
        <w:t xml:space="preserve">2.3 </w:t>
      </w:r>
      <w:r w:rsidR="00BE293D" w:rsidRPr="00F377BE">
        <w:rPr>
          <w:rFonts w:ascii="Times New Roman" w:hAnsi="Times New Roman"/>
          <w:b/>
          <w:sz w:val="22"/>
          <w:szCs w:val="18"/>
          <w:lang w:val="sv-SE"/>
        </w:rPr>
        <w:t>Measurement enhancement for ATG UE with antenna array</w:t>
      </w:r>
    </w:p>
    <w:p w:rsidR="00BE293D" w:rsidRPr="00F377BE" w:rsidRDefault="00BE293D" w:rsidP="00BE293D">
      <w:pPr>
        <w:rPr>
          <w:lang w:val="sv-SE"/>
        </w:rPr>
      </w:pPr>
      <w:r w:rsidRPr="00F377BE">
        <w:rPr>
          <w:rFonts w:hint="eastAsia"/>
          <w:lang w:val="sv-SE"/>
        </w:rPr>
        <w:t>In the last meeting, RAN4 discussed the m</w:t>
      </w:r>
      <w:r w:rsidRPr="00F377BE">
        <w:rPr>
          <w:lang w:val="sv-SE"/>
        </w:rPr>
        <w:t>easurement enhancement for ATG UE with antenna array</w:t>
      </w:r>
      <w:r w:rsidRPr="00F377BE">
        <w:rPr>
          <w:rFonts w:hint="eastAsia"/>
          <w:lang w:val="sv-SE"/>
        </w:rPr>
        <w:t xml:space="preserve"> but still had no consensus. The candidate options are copied as below [1]:</w:t>
      </w:r>
    </w:p>
    <w:tbl>
      <w:tblPr>
        <w:tblStyle w:val="af8"/>
        <w:tblW w:w="0" w:type="auto"/>
        <w:tblLook w:val="04A0" w:firstRow="1" w:lastRow="0" w:firstColumn="1" w:lastColumn="0" w:noHBand="0" w:noVBand="1"/>
      </w:tblPr>
      <w:tblGrid>
        <w:gridCol w:w="9855"/>
      </w:tblGrid>
      <w:tr w:rsidR="00F377BE" w:rsidRPr="00F377BE" w:rsidTr="00BE293D">
        <w:tc>
          <w:tcPr>
            <w:tcW w:w="9855" w:type="dxa"/>
          </w:tcPr>
          <w:p w:rsidR="00F412A0" w:rsidRPr="00F377BE" w:rsidRDefault="00F412A0" w:rsidP="00BE293D">
            <w:pPr>
              <w:snapToGrid w:val="0"/>
              <w:spacing w:after="120"/>
              <w:rPr>
                <w:rFonts w:eastAsiaTheme="minorEastAsia"/>
                <w:b/>
                <w:bCs/>
                <w:highlight w:val="green"/>
              </w:rPr>
            </w:pPr>
            <w:r w:rsidRPr="00F377BE">
              <w:rPr>
                <w:rFonts w:hint="eastAsia"/>
                <w:lang w:val="sv-SE"/>
              </w:rPr>
              <w:t>RAN4#114</w:t>
            </w:r>
            <w:r w:rsidRPr="00F377BE">
              <w:rPr>
                <w:rFonts w:eastAsiaTheme="minorEastAsia" w:hint="eastAsia"/>
                <w:lang w:val="sv-SE"/>
              </w:rPr>
              <w:t>-bis:</w:t>
            </w:r>
          </w:p>
          <w:p w:rsidR="00BE293D" w:rsidRPr="00F377BE" w:rsidRDefault="00BE293D" w:rsidP="00BE293D">
            <w:pPr>
              <w:snapToGrid w:val="0"/>
              <w:spacing w:after="120"/>
              <w:rPr>
                <w:rFonts w:eastAsia="等线"/>
                <w:highlight w:val="yellow"/>
                <w:lang w:val="en-US"/>
              </w:rPr>
            </w:pPr>
            <w:r w:rsidRPr="00F377BE">
              <w:rPr>
                <w:rFonts w:eastAsia="等线"/>
                <w:highlight w:val="yellow"/>
                <w:lang w:val="en-US"/>
              </w:rPr>
              <w:t>Candidate options:</w:t>
            </w:r>
          </w:p>
          <w:p w:rsidR="00BE293D" w:rsidRPr="00F377BE" w:rsidRDefault="00BE293D" w:rsidP="00BE293D">
            <w:pPr>
              <w:numPr>
                <w:ilvl w:val="0"/>
                <w:numId w:val="18"/>
              </w:numPr>
              <w:tabs>
                <w:tab w:val="left" w:pos="-420"/>
                <w:tab w:val="left" w:pos="420"/>
              </w:tabs>
              <w:spacing w:before="0" w:after="120"/>
              <w:ind w:left="726" w:hanging="363"/>
              <w:jc w:val="left"/>
              <w:rPr>
                <w:rFonts w:eastAsia="宋体"/>
              </w:rPr>
            </w:pPr>
            <w:r w:rsidRPr="00F377BE">
              <w:rPr>
                <w:rFonts w:eastAsia="宋体"/>
              </w:rPr>
              <w:t xml:space="preserve">UE could skip the neighbour cell measurement of {SCC and/or CC with deactivated </w:t>
            </w:r>
            <w:proofErr w:type="spellStart"/>
            <w:r w:rsidRPr="00F377BE">
              <w:rPr>
                <w:rFonts w:eastAsia="宋体"/>
              </w:rPr>
              <w:t>SCell</w:t>
            </w:r>
            <w:proofErr w:type="spellEnd"/>
            <w:r w:rsidRPr="00F377BE">
              <w:rPr>
                <w:rFonts w:eastAsia="宋体"/>
              </w:rPr>
              <w:t>} by network control.</w:t>
            </w:r>
          </w:p>
          <w:p w:rsidR="00BE293D" w:rsidRPr="00F377BE" w:rsidRDefault="00BE293D" w:rsidP="00BE293D">
            <w:pPr>
              <w:numPr>
                <w:ilvl w:val="1"/>
                <w:numId w:val="18"/>
              </w:numPr>
              <w:tabs>
                <w:tab w:val="left" w:pos="420"/>
              </w:tabs>
              <w:spacing w:before="0" w:after="120"/>
              <w:ind w:left="1146" w:hanging="363"/>
              <w:jc w:val="left"/>
              <w:rPr>
                <w:rFonts w:eastAsia="宋体"/>
              </w:rPr>
            </w:pPr>
            <w:r w:rsidRPr="00F377BE">
              <w:rPr>
                <w:rFonts w:eastAsia="宋体"/>
              </w:rPr>
              <w:t>Option 1: this can already be achieved by the existing configuration.</w:t>
            </w:r>
          </w:p>
          <w:p w:rsidR="00BE293D" w:rsidRPr="00F377BE" w:rsidRDefault="00BE293D" w:rsidP="00BE293D">
            <w:pPr>
              <w:numPr>
                <w:ilvl w:val="1"/>
                <w:numId w:val="18"/>
              </w:numPr>
              <w:tabs>
                <w:tab w:val="left" w:pos="420"/>
              </w:tabs>
              <w:spacing w:before="0" w:after="120"/>
              <w:ind w:left="1146" w:hanging="363"/>
              <w:jc w:val="left"/>
              <w:rPr>
                <w:rFonts w:eastAsia="宋体"/>
              </w:rPr>
            </w:pPr>
            <w:r w:rsidRPr="00F377BE">
              <w:rPr>
                <w:rFonts w:eastAsia="宋体"/>
              </w:rPr>
              <w:t>Option 2: Consider enhancement for Rel-19 ATG CA</w:t>
            </w:r>
          </w:p>
        </w:tc>
      </w:tr>
    </w:tbl>
    <w:p w:rsidR="00F412A0" w:rsidRPr="00F377BE" w:rsidRDefault="00BE293D" w:rsidP="00F412A0">
      <w:pPr>
        <w:jc w:val="left"/>
      </w:pPr>
      <w:r w:rsidRPr="00F377BE">
        <w:rPr>
          <w:rFonts w:hint="eastAsia"/>
          <w:lang w:val="sv-SE"/>
        </w:rPr>
        <w:t>In our view,</w:t>
      </w:r>
      <w:r w:rsidR="00F62220" w:rsidRPr="00F377BE">
        <w:rPr>
          <w:rFonts w:hint="eastAsia"/>
          <w:lang w:val="sv-SE"/>
        </w:rPr>
        <w:t xml:space="preserve"> the  </w:t>
      </w:r>
      <w:r w:rsidR="00F62220" w:rsidRPr="00F377BE">
        <w:rPr>
          <w:lang w:val="sv-SE"/>
        </w:rPr>
        <w:t>UE could skip the neighbour cell measurement of SCC and/or CC with deactivated SCell by network control</w:t>
      </w:r>
      <w:r w:rsidR="00F62220" w:rsidRPr="00F377BE">
        <w:rPr>
          <w:rFonts w:hint="eastAsia"/>
          <w:lang w:val="sv-SE"/>
        </w:rPr>
        <w:t xml:space="preserve">, the it can be </w:t>
      </w:r>
      <w:r w:rsidR="00F62220" w:rsidRPr="00F377BE">
        <w:t xml:space="preserve">achieved by the existing </w:t>
      </w:r>
      <w:r w:rsidR="00F62220" w:rsidRPr="00F377BE">
        <w:rPr>
          <w:rFonts w:hint="eastAsia"/>
        </w:rPr>
        <w:t xml:space="preserve">network </w:t>
      </w:r>
      <w:r w:rsidR="00F62220" w:rsidRPr="00F377BE">
        <w:t>configuration</w:t>
      </w:r>
      <w:r w:rsidR="00F62220" w:rsidRPr="00F377BE">
        <w:rPr>
          <w:rFonts w:hint="eastAsia"/>
        </w:rPr>
        <w:t xml:space="preserve">. </w:t>
      </w:r>
      <w:r w:rsidR="00F62220" w:rsidRPr="00F377BE">
        <w:t xml:space="preserve">The existing network can explicitly delete or disable measurement objects related to </w:t>
      </w:r>
      <w:r w:rsidR="00F62220" w:rsidRPr="00F377BE">
        <w:rPr>
          <w:lang w:val="sv-SE"/>
        </w:rPr>
        <w:t>neighbour</w:t>
      </w:r>
      <w:r w:rsidR="00F62220" w:rsidRPr="00F377BE">
        <w:t xml:space="preserve"> cells on SCC through RRC configuration, or filter </w:t>
      </w:r>
      <w:r w:rsidR="00F62220" w:rsidRPr="00F377BE">
        <w:rPr>
          <w:lang w:val="sv-SE"/>
        </w:rPr>
        <w:t>neighbour</w:t>
      </w:r>
      <w:r w:rsidR="00F62220" w:rsidRPr="00F377BE">
        <w:t xml:space="preserve"> cells on SCC through limitations on measurement object parameters</w:t>
      </w:r>
      <w:r w:rsidR="00F412A0" w:rsidRPr="00F377BE">
        <w:rPr>
          <w:rFonts w:hint="eastAsia"/>
        </w:rPr>
        <w:t xml:space="preserve"> (e.g. </w:t>
      </w:r>
      <w:proofErr w:type="spellStart"/>
      <w:r w:rsidR="00F412A0" w:rsidRPr="00F377BE">
        <w:rPr>
          <w:rFonts w:hint="eastAsia"/>
          <w:i/>
        </w:rPr>
        <w:t>allowedPCI</w:t>
      </w:r>
      <w:proofErr w:type="spellEnd"/>
      <w:r w:rsidR="00F412A0" w:rsidRPr="00F377BE">
        <w:rPr>
          <w:rFonts w:hint="eastAsia"/>
          <w:i/>
        </w:rPr>
        <w:t>-List</w:t>
      </w:r>
      <w:r w:rsidR="00F412A0" w:rsidRPr="00F377BE">
        <w:rPr>
          <w:rFonts w:hint="eastAsia"/>
        </w:rPr>
        <w:t xml:space="preserve"> or </w:t>
      </w:r>
      <w:proofErr w:type="spellStart"/>
      <w:r w:rsidR="00F412A0" w:rsidRPr="00F377BE">
        <w:rPr>
          <w:rFonts w:hint="eastAsia"/>
          <w:i/>
        </w:rPr>
        <w:t>blackPCI</w:t>
      </w:r>
      <w:proofErr w:type="spellEnd"/>
      <w:r w:rsidR="00F412A0" w:rsidRPr="00F377BE">
        <w:rPr>
          <w:rFonts w:hint="eastAsia"/>
          <w:i/>
        </w:rPr>
        <w:t>-List</w:t>
      </w:r>
      <w:r w:rsidR="00F412A0" w:rsidRPr="00F377BE">
        <w:rPr>
          <w:rFonts w:hint="eastAsia"/>
        </w:rPr>
        <w:t>)</w:t>
      </w:r>
      <w:r w:rsidR="00F62220" w:rsidRPr="00F377BE">
        <w:t xml:space="preserve">, </w:t>
      </w:r>
      <w:r w:rsidR="00F412A0" w:rsidRPr="00F377BE">
        <w:rPr>
          <w:rFonts w:hint="eastAsia"/>
        </w:rPr>
        <w:t xml:space="preserve">or </w:t>
      </w:r>
      <w:r w:rsidR="00F412A0" w:rsidRPr="00F377BE">
        <w:t xml:space="preserve">delete </w:t>
      </w:r>
      <w:r w:rsidR="00F412A0" w:rsidRPr="00F377BE">
        <w:rPr>
          <w:rFonts w:hint="eastAsia"/>
        </w:rPr>
        <w:t>related measurement task via d</w:t>
      </w:r>
      <w:r w:rsidR="00F412A0" w:rsidRPr="00F377BE">
        <w:t xml:space="preserve">edicated </w:t>
      </w:r>
      <w:proofErr w:type="spellStart"/>
      <w:r w:rsidR="00F412A0" w:rsidRPr="00F377BE">
        <w:rPr>
          <w:rFonts w:hint="eastAsia"/>
        </w:rPr>
        <w:t>s</w:t>
      </w:r>
      <w:r w:rsidR="00F412A0" w:rsidRPr="00F377BE">
        <w:t>ignaling</w:t>
      </w:r>
      <w:proofErr w:type="spellEnd"/>
      <w:r w:rsidR="00F412A0" w:rsidRPr="00F377BE">
        <w:rPr>
          <w:rFonts w:hint="eastAsia"/>
        </w:rPr>
        <w:t>,</w:t>
      </w:r>
      <w:r w:rsidR="00F412A0" w:rsidRPr="00F377BE">
        <w:t xml:space="preserve"> </w:t>
      </w:r>
      <w:r w:rsidR="00F62220" w:rsidRPr="00F377BE">
        <w:t xml:space="preserve">allowing UE to skip </w:t>
      </w:r>
      <w:proofErr w:type="spellStart"/>
      <w:r w:rsidR="00F62220" w:rsidRPr="00F377BE">
        <w:t>neighboring</w:t>
      </w:r>
      <w:proofErr w:type="spellEnd"/>
      <w:r w:rsidR="00F62220" w:rsidRPr="00F377BE">
        <w:t xml:space="preserve"> cell mea</w:t>
      </w:r>
      <w:r w:rsidR="00F412A0" w:rsidRPr="00F377BE">
        <w:t>surements in certain situations</w:t>
      </w:r>
      <w:r w:rsidR="00F412A0" w:rsidRPr="00F377BE">
        <w:rPr>
          <w:rFonts w:hint="eastAsia"/>
        </w:rPr>
        <w:t>.</w:t>
      </w:r>
    </w:p>
    <w:p w:rsidR="00F412A0" w:rsidRPr="00F377BE" w:rsidRDefault="00F412A0" w:rsidP="00F412A0">
      <w:pPr>
        <w:jc w:val="left"/>
        <w:rPr>
          <w:b/>
        </w:rPr>
      </w:pPr>
      <w:r w:rsidRPr="00F377BE">
        <w:rPr>
          <w:rFonts w:hint="eastAsia"/>
          <w:b/>
        </w:rPr>
        <w:t xml:space="preserve">Observation 2: </w:t>
      </w:r>
      <w:r w:rsidRPr="00F377BE">
        <w:rPr>
          <w:b/>
        </w:rPr>
        <w:t xml:space="preserve">The existing network can explicitly delete or disable measurement objects related to </w:t>
      </w:r>
      <w:r w:rsidRPr="00F377BE">
        <w:rPr>
          <w:b/>
          <w:lang w:val="sv-SE"/>
        </w:rPr>
        <w:t>neighbour</w:t>
      </w:r>
      <w:r w:rsidRPr="00F377BE">
        <w:rPr>
          <w:b/>
        </w:rPr>
        <w:t xml:space="preserve"> cells on SCC through RRC configuration, or filter </w:t>
      </w:r>
      <w:r w:rsidRPr="00F377BE">
        <w:rPr>
          <w:b/>
          <w:lang w:val="sv-SE"/>
        </w:rPr>
        <w:t>neighbour</w:t>
      </w:r>
      <w:r w:rsidRPr="00F377BE">
        <w:rPr>
          <w:b/>
        </w:rPr>
        <w:t xml:space="preserve"> cells on SCC through limitations on measurement object parameters</w:t>
      </w:r>
      <w:r w:rsidRPr="00F377BE">
        <w:rPr>
          <w:rFonts w:hint="eastAsia"/>
          <w:b/>
        </w:rPr>
        <w:t xml:space="preserve"> (e.g. </w:t>
      </w:r>
      <w:proofErr w:type="spellStart"/>
      <w:r w:rsidRPr="00F377BE">
        <w:rPr>
          <w:rFonts w:hint="eastAsia"/>
          <w:b/>
          <w:i/>
        </w:rPr>
        <w:t>allowedPCI</w:t>
      </w:r>
      <w:proofErr w:type="spellEnd"/>
      <w:r w:rsidRPr="00F377BE">
        <w:rPr>
          <w:rFonts w:hint="eastAsia"/>
          <w:b/>
          <w:i/>
        </w:rPr>
        <w:t>-List</w:t>
      </w:r>
      <w:r w:rsidRPr="00F377BE">
        <w:rPr>
          <w:rFonts w:hint="eastAsia"/>
          <w:b/>
        </w:rPr>
        <w:t xml:space="preserve"> or </w:t>
      </w:r>
      <w:proofErr w:type="spellStart"/>
      <w:r w:rsidRPr="00F377BE">
        <w:rPr>
          <w:rFonts w:hint="eastAsia"/>
          <w:b/>
          <w:i/>
        </w:rPr>
        <w:t>blackPCI</w:t>
      </w:r>
      <w:proofErr w:type="spellEnd"/>
      <w:r w:rsidRPr="00F377BE">
        <w:rPr>
          <w:rFonts w:hint="eastAsia"/>
          <w:b/>
          <w:i/>
        </w:rPr>
        <w:t>-List</w:t>
      </w:r>
      <w:r w:rsidRPr="00F377BE">
        <w:rPr>
          <w:rFonts w:hint="eastAsia"/>
          <w:b/>
        </w:rPr>
        <w:t>)</w:t>
      </w:r>
      <w:r w:rsidRPr="00F377BE">
        <w:rPr>
          <w:b/>
        </w:rPr>
        <w:t xml:space="preserve">, </w:t>
      </w:r>
      <w:r w:rsidRPr="00F377BE">
        <w:rPr>
          <w:rFonts w:hint="eastAsia"/>
          <w:b/>
        </w:rPr>
        <w:t xml:space="preserve">or </w:t>
      </w:r>
      <w:r w:rsidRPr="00F377BE">
        <w:rPr>
          <w:b/>
        </w:rPr>
        <w:t xml:space="preserve">delete </w:t>
      </w:r>
      <w:r w:rsidRPr="00F377BE">
        <w:rPr>
          <w:rFonts w:hint="eastAsia"/>
          <w:b/>
        </w:rPr>
        <w:t>related measurement task via d</w:t>
      </w:r>
      <w:r w:rsidRPr="00F377BE">
        <w:rPr>
          <w:b/>
        </w:rPr>
        <w:t xml:space="preserve">edicated </w:t>
      </w:r>
      <w:proofErr w:type="spellStart"/>
      <w:r w:rsidRPr="00F377BE">
        <w:rPr>
          <w:rFonts w:hint="eastAsia"/>
          <w:b/>
        </w:rPr>
        <w:t>s</w:t>
      </w:r>
      <w:r w:rsidRPr="00F377BE">
        <w:rPr>
          <w:b/>
        </w:rPr>
        <w:t>ignaling</w:t>
      </w:r>
      <w:proofErr w:type="spellEnd"/>
      <w:r w:rsidRPr="00F377BE">
        <w:rPr>
          <w:rFonts w:hint="eastAsia"/>
          <w:b/>
        </w:rPr>
        <w:t>,</w:t>
      </w:r>
    </w:p>
    <w:p w:rsidR="00F412A0" w:rsidRPr="00F377BE" w:rsidRDefault="00F412A0" w:rsidP="00BE293D">
      <w:pPr>
        <w:rPr>
          <w:b/>
        </w:rPr>
      </w:pPr>
      <w:r w:rsidRPr="00F377BE">
        <w:rPr>
          <w:rFonts w:hint="eastAsia"/>
          <w:b/>
        </w:rPr>
        <w:t xml:space="preserve">Proposal 4: </w:t>
      </w:r>
      <w:r w:rsidRPr="00F377BE">
        <w:rPr>
          <w:b/>
        </w:rPr>
        <w:t xml:space="preserve">UE could skip the neighbour cell measurement of {SCC and/or CC with deactivated </w:t>
      </w:r>
      <w:proofErr w:type="spellStart"/>
      <w:r w:rsidRPr="00F377BE">
        <w:rPr>
          <w:b/>
        </w:rPr>
        <w:t>SCell</w:t>
      </w:r>
      <w:proofErr w:type="spellEnd"/>
      <w:r w:rsidRPr="00F377BE">
        <w:rPr>
          <w:b/>
        </w:rPr>
        <w:t>} by network control</w:t>
      </w:r>
      <w:r w:rsidRPr="00F377BE">
        <w:rPr>
          <w:rFonts w:hint="eastAsia"/>
          <w:b/>
        </w:rPr>
        <w:t xml:space="preserve">, which has </w:t>
      </w:r>
      <w:r w:rsidRPr="00F377BE">
        <w:rPr>
          <w:b/>
        </w:rPr>
        <w:t xml:space="preserve">already </w:t>
      </w:r>
      <w:proofErr w:type="gramStart"/>
      <w:r w:rsidRPr="00F377BE">
        <w:rPr>
          <w:b/>
        </w:rPr>
        <w:t>be</w:t>
      </w:r>
      <w:proofErr w:type="gramEnd"/>
      <w:r w:rsidRPr="00F377BE">
        <w:rPr>
          <w:b/>
        </w:rPr>
        <w:t xml:space="preserve"> achieved by the existing configuration.</w:t>
      </w:r>
    </w:p>
    <w:p w:rsidR="00D741A4" w:rsidRPr="00F377BE"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377BE">
        <w:rPr>
          <w:rFonts w:hint="eastAsia"/>
          <w:lang w:eastAsia="zh-CN"/>
        </w:rPr>
        <w:t>Conclusion</w:t>
      </w:r>
    </w:p>
    <w:p w:rsidR="00F57C0A" w:rsidRPr="00F377BE" w:rsidRDefault="00F57C0A" w:rsidP="009517ED">
      <w:pPr>
        <w:spacing w:before="0" w:after="120"/>
        <w:jc w:val="left"/>
      </w:pPr>
      <w:r w:rsidRPr="00F377BE">
        <w:t>T</w:t>
      </w:r>
      <w:r w:rsidRPr="00F377BE">
        <w:rPr>
          <w:rFonts w:hint="eastAsia"/>
        </w:rPr>
        <w:t>his document discussed</w:t>
      </w:r>
      <w:r w:rsidR="001A7765" w:rsidRPr="00F377BE">
        <w:rPr>
          <w:rFonts w:hint="eastAsia"/>
        </w:rPr>
        <w:t xml:space="preserve"> the</w:t>
      </w:r>
      <w:r w:rsidR="002E5469" w:rsidRPr="00F377BE">
        <w:rPr>
          <w:rFonts w:hint="eastAsia"/>
        </w:rPr>
        <w:t xml:space="preserve"> </w:t>
      </w:r>
      <w:r w:rsidR="00C41C31" w:rsidRPr="00F377BE">
        <w:rPr>
          <w:rFonts w:hint="eastAsia"/>
        </w:rPr>
        <w:t xml:space="preserve">issues for </w:t>
      </w:r>
      <w:r w:rsidR="008D2CAF" w:rsidRPr="00F377BE">
        <w:rPr>
          <w:rFonts w:hint="eastAsia"/>
        </w:rPr>
        <w:t xml:space="preserve">R19 </w:t>
      </w:r>
      <w:r w:rsidR="00AB1D88" w:rsidRPr="00F377BE">
        <w:rPr>
          <w:rFonts w:hint="eastAsia"/>
        </w:rPr>
        <w:t xml:space="preserve">ATG RRM </w:t>
      </w:r>
      <w:r w:rsidR="00C00B3C" w:rsidRPr="00F377BE">
        <w:rPr>
          <w:rFonts w:hint="eastAsia"/>
        </w:rPr>
        <w:t xml:space="preserve">core </w:t>
      </w:r>
      <w:r w:rsidR="00AB1D88" w:rsidRPr="00F377BE">
        <w:rPr>
          <w:rFonts w:hint="eastAsia"/>
        </w:rPr>
        <w:t>requirements</w:t>
      </w:r>
      <w:r w:rsidRPr="00F377BE">
        <w:rPr>
          <w:rFonts w:hint="eastAsia"/>
        </w:rPr>
        <w:t xml:space="preserve"> and presented following </w:t>
      </w:r>
      <w:r w:rsidR="009517ED" w:rsidRPr="00F377BE">
        <w:rPr>
          <w:rFonts w:hint="eastAsia"/>
        </w:rPr>
        <w:t xml:space="preserve">observations and </w:t>
      </w:r>
      <w:r w:rsidR="008D2CAF" w:rsidRPr="00F377BE">
        <w:rPr>
          <w:rFonts w:hint="eastAsia"/>
        </w:rPr>
        <w:t>proposal</w:t>
      </w:r>
      <w:r w:rsidRPr="00F377BE">
        <w:rPr>
          <w:rFonts w:hint="eastAsia"/>
        </w:rPr>
        <w:t>s:</w:t>
      </w:r>
    </w:p>
    <w:p w:rsidR="00F412A0" w:rsidRPr="00F377BE" w:rsidRDefault="00F412A0" w:rsidP="00F412A0">
      <w:pPr>
        <w:jc w:val="left"/>
        <w:rPr>
          <w:b/>
          <w:lang w:val="en-US"/>
        </w:rPr>
      </w:pPr>
      <w:r w:rsidRPr="00F377BE">
        <w:rPr>
          <w:rFonts w:hint="eastAsia"/>
          <w:b/>
          <w:lang w:val="en-US"/>
        </w:rPr>
        <w:t xml:space="preserve">Observation 1: </w:t>
      </w:r>
      <w:r w:rsidRPr="00F377BE">
        <w:rPr>
          <w:b/>
          <w:lang w:val="en-US"/>
        </w:rPr>
        <w:t xml:space="preserve">The reason for distinguishing between </w:t>
      </w:r>
      <w:r w:rsidRPr="00F377BE">
        <w:rPr>
          <w:rFonts w:hint="eastAsia"/>
          <w:b/>
          <w:lang w:val="en-US"/>
        </w:rPr>
        <w:t xml:space="preserve">Case 4 and Case 5 UE type </w:t>
      </w:r>
      <w:r w:rsidRPr="00F377BE">
        <w:rPr>
          <w:b/>
          <w:lang w:val="en-US"/>
        </w:rPr>
        <w:t xml:space="preserve">is that the </w:t>
      </w:r>
      <w:r w:rsidRPr="00F377BE">
        <w:rPr>
          <w:rFonts w:hint="eastAsia"/>
          <w:b/>
          <w:lang w:val="en-US"/>
        </w:rPr>
        <w:t>supported</w:t>
      </w:r>
      <w:r w:rsidRPr="00F377BE">
        <w:rPr>
          <w:b/>
          <w:lang w:val="en-US"/>
        </w:rPr>
        <w:t xml:space="preserve"> band combination of</w:t>
      </w:r>
      <w:r w:rsidRPr="00F377BE">
        <w:rPr>
          <w:rFonts w:hint="eastAsia"/>
          <w:b/>
          <w:lang w:val="en-US"/>
        </w:rPr>
        <w:t xml:space="preserve"> DL </w:t>
      </w:r>
      <w:r w:rsidRPr="00F377BE">
        <w:rPr>
          <w:b/>
          <w:lang w:val="en-US"/>
        </w:rPr>
        <w:t xml:space="preserve">inter-band CA in WID is CA_n3A-n39A, and the two </w:t>
      </w:r>
      <w:r w:rsidR="00ED1F98" w:rsidRPr="00F377BE">
        <w:rPr>
          <w:rFonts w:hint="eastAsia"/>
          <w:b/>
          <w:lang w:val="en-US"/>
        </w:rPr>
        <w:t>band</w:t>
      </w:r>
      <w:r w:rsidRPr="00F377BE">
        <w:rPr>
          <w:b/>
          <w:lang w:val="en-US"/>
        </w:rPr>
        <w:t>s are very close.</w:t>
      </w:r>
    </w:p>
    <w:p w:rsidR="00F412A0" w:rsidRPr="00F377BE" w:rsidRDefault="00F412A0" w:rsidP="00F412A0">
      <w:pPr>
        <w:spacing w:before="120" w:after="120"/>
        <w:jc w:val="left"/>
        <w:rPr>
          <w:b/>
          <w:lang w:val="en-US"/>
        </w:rPr>
      </w:pPr>
      <w:r w:rsidRPr="00F377BE">
        <w:rPr>
          <w:rFonts w:hint="eastAsia"/>
          <w:b/>
          <w:lang w:val="en-US"/>
        </w:rPr>
        <w:t>Proposal 1: T</w:t>
      </w:r>
      <w:r w:rsidRPr="00F377BE">
        <w:rPr>
          <w:b/>
          <w:lang w:val="en-US"/>
        </w:rPr>
        <w:t xml:space="preserve">he </w:t>
      </w:r>
      <w:r w:rsidRPr="00F377BE">
        <w:rPr>
          <w:rFonts w:hint="eastAsia"/>
          <w:b/>
          <w:lang w:val="en-US"/>
        </w:rPr>
        <w:t>r</w:t>
      </w:r>
      <w:r w:rsidRPr="00F377BE">
        <w:rPr>
          <w:b/>
          <w:lang w:val="en-US"/>
        </w:rPr>
        <w:t>eport granularity of UE capability</w:t>
      </w:r>
      <w:r w:rsidRPr="00F377BE">
        <w:rPr>
          <w:rFonts w:hint="eastAsia"/>
          <w:b/>
          <w:lang w:val="en-US"/>
        </w:rPr>
        <w:t xml:space="preserve"> is per BC.</w:t>
      </w:r>
    </w:p>
    <w:p w:rsidR="00F412A0" w:rsidRPr="00F377BE" w:rsidRDefault="00F412A0" w:rsidP="00F412A0">
      <w:pPr>
        <w:tabs>
          <w:tab w:val="left" w:pos="-420"/>
          <w:tab w:val="left" w:pos="420"/>
        </w:tabs>
        <w:spacing w:beforeLines="50" w:before="120" w:after="120"/>
        <w:jc w:val="left"/>
        <w:rPr>
          <w:b/>
          <w:lang w:val="en-US"/>
        </w:rPr>
      </w:pPr>
      <w:r w:rsidRPr="00F377BE">
        <w:rPr>
          <w:rFonts w:hint="eastAsia"/>
          <w:b/>
          <w:lang w:val="sv-SE"/>
        </w:rPr>
        <w:t xml:space="preserve">Proposal 2: </w:t>
      </w:r>
      <w:r w:rsidRPr="00F377BE">
        <w:rPr>
          <w:b/>
          <w:lang w:val="en-US"/>
        </w:rPr>
        <w:t xml:space="preserve">The UE indicating support of this feature shall also indicate support of </w:t>
      </w:r>
      <w:r w:rsidRPr="00F377BE">
        <w:rPr>
          <w:b/>
          <w:i/>
          <w:lang w:val="en-US"/>
        </w:rPr>
        <w:t>antennaArrayType-r18</w:t>
      </w:r>
      <w:r w:rsidRPr="00F377BE">
        <w:rPr>
          <w:b/>
          <w:lang w:val="en-US"/>
        </w:rPr>
        <w:t xml:space="preserve"> on each band of the supported Band combination</w:t>
      </w:r>
      <w:r w:rsidRPr="00F377BE">
        <w:rPr>
          <w:rFonts w:hint="eastAsia"/>
          <w:b/>
          <w:lang w:val="en-US"/>
        </w:rPr>
        <w:t>.</w:t>
      </w:r>
    </w:p>
    <w:p w:rsidR="00F412A0" w:rsidRPr="00F377BE" w:rsidRDefault="00F412A0" w:rsidP="00F412A0">
      <w:pPr>
        <w:spacing w:before="120" w:after="120"/>
        <w:jc w:val="left"/>
        <w:rPr>
          <w:b/>
        </w:rPr>
      </w:pPr>
      <w:r w:rsidRPr="00F377BE">
        <w:rPr>
          <w:rFonts w:hint="eastAsia"/>
          <w:b/>
        </w:rPr>
        <w:t xml:space="preserve">Proposal 3: RAN4 to follow the legacy method for defining </w:t>
      </w:r>
      <w:r w:rsidRPr="00F377BE">
        <w:rPr>
          <w:rFonts w:hint="eastAsia"/>
          <w:b/>
          <w:lang w:val="sv-SE"/>
        </w:rPr>
        <w:t>the s</w:t>
      </w:r>
      <w:r w:rsidRPr="00F377BE">
        <w:rPr>
          <w:b/>
          <w:lang w:val="sv-SE"/>
        </w:rPr>
        <w:t>haring factor</w:t>
      </w:r>
      <w:r w:rsidRPr="00F377BE">
        <w:rPr>
          <w:rFonts w:hint="eastAsia"/>
          <w:b/>
          <w:lang w:val="sv-SE"/>
        </w:rPr>
        <w:t xml:space="preserve"> and only to specify the case for </w:t>
      </w:r>
      <w:r w:rsidRPr="00F377BE">
        <w:rPr>
          <w:b/>
        </w:rPr>
        <w:t>K</w:t>
      </w:r>
      <w:r w:rsidRPr="00F377BE">
        <w:rPr>
          <w:b/>
          <w:vertAlign w:val="subscript"/>
        </w:rPr>
        <w:t>layer1_measurement</w:t>
      </w:r>
      <w:r w:rsidRPr="00F377BE">
        <w:rPr>
          <w:rFonts w:hint="eastAsia"/>
          <w:b/>
        </w:rPr>
        <w:t xml:space="preserve">=1 and otherwise </w:t>
      </w:r>
      <w:r w:rsidRPr="00F377BE">
        <w:rPr>
          <w:b/>
        </w:rPr>
        <w:t>K</w:t>
      </w:r>
      <w:r w:rsidRPr="00F377BE">
        <w:rPr>
          <w:b/>
          <w:vertAlign w:val="subscript"/>
        </w:rPr>
        <w:t>layer1_measurement</w:t>
      </w:r>
      <w:r w:rsidRPr="00F377BE">
        <w:rPr>
          <w:b/>
        </w:rPr>
        <w:t>=1.5</w:t>
      </w:r>
      <w:r w:rsidRPr="00F377BE">
        <w:rPr>
          <w:rFonts w:hint="eastAsia"/>
          <w:b/>
        </w:rPr>
        <w:t>.</w:t>
      </w:r>
    </w:p>
    <w:p w:rsidR="00F412A0" w:rsidRPr="00F377BE" w:rsidRDefault="00F412A0" w:rsidP="00F412A0">
      <w:pPr>
        <w:pStyle w:val="afa"/>
        <w:numPr>
          <w:ilvl w:val="0"/>
          <w:numId w:val="34"/>
        </w:numPr>
        <w:tabs>
          <w:tab w:val="left" w:pos="-420"/>
        </w:tabs>
        <w:snapToGrid w:val="0"/>
        <w:spacing w:before="0" w:after="120" w:line="240" w:lineRule="auto"/>
        <w:ind w:firstLineChars="0"/>
        <w:rPr>
          <w:b/>
        </w:rPr>
      </w:pPr>
      <w:r w:rsidRPr="00F377BE">
        <w:rPr>
          <w:b/>
        </w:rPr>
        <w:t>K</w:t>
      </w:r>
      <w:r w:rsidRPr="00F377BE">
        <w:rPr>
          <w:b/>
          <w:vertAlign w:val="subscript"/>
        </w:rPr>
        <w:t>layer1_measurement</w:t>
      </w:r>
      <w:r w:rsidRPr="00F377BE">
        <w:rPr>
          <w:b/>
        </w:rPr>
        <w:t xml:space="preserve">=1, </w:t>
      </w:r>
    </w:p>
    <w:p w:rsidR="00F412A0" w:rsidRPr="00F377BE" w:rsidRDefault="00F412A0" w:rsidP="00F412A0">
      <w:pPr>
        <w:pStyle w:val="afa"/>
        <w:numPr>
          <w:ilvl w:val="0"/>
          <w:numId w:val="35"/>
        </w:numPr>
        <w:tabs>
          <w:tab w:val="left" w:pos="-420"/>
        </w:tabs>
        <w:snapToGrid w:val="0"/>
        <w:spacing w:before="0" w:after="120" w:line="240" w:lineRule="auto"/>
        <w:ind w:firstLineChars="0"/>
        <w:rPr>
          <w:b/>
        </w:rPr>
      </w:pPr>
      <w:r w:rsidRPr="00F377BE">
        <w:rPr>
          <w:b/>
        </w:rPr>
        <w:t xml:space="preserve">if all of the reference signals configured for RLM, BFD, CBD or L1-RSRP for beam reporting outside measurement gap are not fully overlapped by intra-frequency SMTC occasions, or </w:t>
      </w:r>
    </w:p>
    <w:p w:rsidR="00F412A0" w:rsidRPr="00F377BE" w:rsidRDefault="00F412A0" w:rsidP="00F412A0">
      <w:pPr>
        <w:pStyle w:val="afa"/>
        <w:numPr>
          <w:ilvl w:val="0"/>
          <w:numId w:val="35"/>
        </w:numPr>
        <w:tabs>
          <w:tab w:val="left" w:pos="-420"/>
        </w:tabs>
        <w:snapToGrid w:val="0"/>
        <w:spacing w:before="0" w:after="120" w:line="240" w:lineRule="auto"/>
        <w:ind w:firstLineChars="0"/>
        <w:rPr>
          <w:b/>
        </w:rPr>
      </w:pPr>
      <w:r w:rsidRPr="00F377BE">
        <w:rPr>
          <w:b/>
        </w:rPr>
        <w:t>if all of the reference signals configured for RLM, BFD, CBD or L1-RSRP for beam reporting outside measurement gap are not fully overlapped by intra-frequency SMTC occasions</w:t>
      </w:r>
      <w:r w:rsidRPr="00F377BE">
        <w:rPr>
          <w:b/>
          <w:u w:val="single"/>
        </w:rPr>
        <w:t xml:space="preserve"> of same serving cell when inter-band carrier aggregation within FR1 is configured [and UE doesn’t support capability of case 4]</w:t>
      </w:r>
      <w:r w:rsidRPr="00F377BE">
        <w:rPr>
          <w:b/>
        </w:rPr>
        <w:t xml:space="preserve"> or</w:t>
      </w:r>
    </w:p>
    <w:p w:rsidR="00F412A0" w:rsidRPr="00F377BE" w:rsidRDefault="00F412A0" w:rsidP="00F412A0">
      <w:pPr>
        <w:pStyle w:val="afa"/>
        <w:numPr>
          <w:ilvl w:val="0"/>
          <w:numId w:val="35"/>
        </w:numPr>
        <w:tabs>
          <w:tab w:val="left" w:pos="-420"/>
        </w:tabs>
        <w:snapToGrid w:val="0"/>
        <w:spacing w:before="0" w:after="120" w:line="240" w:lineRule="auto"/>
        <w:ind w:firstLineChars="0"/>
        <w:rPr>
          <w:b/>
        </w:rPr>
      </w:pPr>
      <w:r w:rsidRPr="00F377BE">
        <w:rPr>
          <w:b/>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F377BE">
        <w:rPr>
          <w:b/>
        </w:rPr>
        <w:t>ToMeasure</w:t>
      </w:r>
      <w:proofErr w:type="spellEnd"/>
      <w:r w:rsidRPr="00F377BE">
        <w:rPr>
          <w:b/>
        </w:rPr>
        <w:t xml:space="preserve"> and SS-RSSI-Measurement are configured, where SSB symbols are indicated by the union set of SSB-</w:t>
      </w:r>
      <w:proofErr w:type="spellStart"/>
      <w:r w:rsidRPr="00F377BE">
        <w:rPr>
          <w:b/>
        </w:rPr>
        <w:t>ToMeasure</w:t>
      </w:r>
      <w:proofErr w:type="spellEnd"/>
      <w:r w:rsidRPr="00F377BE">
        <w:rPr>
          <w:b/>
        </w:rPr>
        <w:t> from all the configured measurement objects on the same serving carrier which can be merged. and RSSI symbols are indicated by SS-RSSI-Measurement, or</w:t>
      </w:r>
    </w:p>
    <w:p w:rsidR="00F412A0" w:rsidRPr="00F377BE" w:rsidRDefault="00F412A0" w:rsidP="00F412A0">
      <w:pPr>
        <w:pStyle w:val="afa"/>
        <w:numPr>
          <w:ilvl w:val="0"/>
          <w:numId w:val="35"/>
        </w:numPr>
        <w:tabs>
          <w:tab w:val="left" w:pos="-420"/>
        </w:tabs>
        <w:snapToGrid w:val="0"/>
        <w:spacing w:before="0" w:after="120" w:line="240" w:lineRule="auto"/>
        <w:ind w:firstLineChars="0"/>
        <w:rPr>
          <w:b/>
        </w:rPr>
      </w:pPr>
      <w:r w:rsidRPr="00F377BE">
        <w:rPr>
          <w:b/>
        </w:rPr>
        <w:lastRenderedPageBreak/>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sidRPr="00F377BE">
        <w:rPr>
          <w:b/>
          <w:u w:val="single"/>
        </w:rPr>
        <w:t>of same serving cell when inter-band carrier aggregation within FR1 is configured [and UE doesn’t support capability of case 4]</w:t>
      </w:r>
      <w:r w:rsidRPr="00F377BE">
        <w:rPr>
          <w:b/>
        </w:rPr>
        <w:t>, given that SSB-</w:t>
      </w:r>
      <w:proofErr w:type="spellStart"/>
      <w:r w:rsidRPr="00F377BE">
        <w:rPr>
          <w:b/>
        </w:rPr>
        <w:t>ToMeasure</w:t>
      </w:r>
      <w:proofErr w:type="spellEnd"/>
      <w:r w:rsidRPr="00F377BE">
        <w:rPr>
          <w:b/>
        </w:rPr>
        <w:t xml:space="preserve"> and SS-RSSI-Measurement are configured, where SSB symbols are indicated by the union set of SSB-</w:t>
      </w:r>
      <w:proofErr w:type="spellStart"/>
      <w:r w:rsidRPr="00F377BE">
        <w:rPr>
          <w:b/>
        </w:rPr>
        <w:t>ToMeasure</w:t>
      </w:r>
      <w:proofErr w:type="spellEnd"/>
      <w:r w:rsidRPr="00F377BE">
        <w:rPr>
          <w:b/>
        </w:rPr>
        <w:t> from all the configured measurement objects on the same serving carrier which can be merged. and RSSI symbols are indicated by SS-RSSI-Measurement;</w:t>
      </w:r>
    </w:p>
    <w:p w:rsidR="00F412A0" w:rsidRPr="00F377BE" w:rsidRDefault="00F412A0" w:rsidP="00F412A0">
      <w:pPr>
        <w:pStyle w:val="afa"/>
        <w:numPr>
          <w:ilvl w:val="0"/>
          <w:numId w:val="34"/>
        </w:numPr>
        <w:tabs>
          <w:tab w:val="left" w:pos="-420"/>
        </w:tabs>
        <w:snapToGrid w:val="0"/>
        <w:spacing w:before="0" w:after="120" w:line="240" w:lineRule="auto"/>
        <w:ind w:firstLineChars="0"/>
        <w:rPr>
          <w:b/>
        </w:rPr>
      </w:pPr>
      <w:r w:rsidRPr="00F377BE">
        <w:rPr>
          <w:b/>
        </w:rPr>
        <w:t>K</w:t>
      </w:r>
      <w:r w:rsidRPr="00F377BE">
        <w:rPr>
          <w:b/>
          <w:vertAlign w:val="subscript"/>
        </w:rPr>
        <w:t>layer1_measurement</w:t>
      </w:r>
      <w:r w:rsidRPr="00F377BE">
        <w:rPr>
          <w:b/>
        </w:rPr>
        <w:t>=1.5, otherwise.</w:t>
      </w:r>
    </w:p>
    <w:p w:rsidR="00F412A0" w:rsidRPr="00F377BE" w:rsidRDefault="00F412A0" w:rsidP="00F412A0">
      <w:pPr>
        <w:jc w:val="left"/>
        <w:rPr>
          <w:b/>
        </w:rPr>
      </w:pPr>
      <w:r w:rsidRPr="00F377BE">
        <w:rPr>
          <w:rFonts w:hint="eastAsia"/>
          <w:b/>
        </w:rPr>
        <w:t xml:space="preserve">Observation 2: </w:t>
      </w:r>
      <w:r w:rsidRPr="00F377BE">
        <w:rPr>
          <w:b/>
        </w:rPr>
        <w:t xml:space="preserve">The existing network can explicitly delete or disable measurement objects related to </w:t>
      </w:r>
      <w:r w:rsidRPr="00F377BE">
        <w:rPr>
          <w:b/>
          <w:lang w:val="sv-SE"/>
        </w:rPr>
        <w:t>neighbour</w:t>
      </w:r>
      <w:r w:rsidRPr="00F377BE">
        <w:rPr>
          <w:b/>
        </w:rPr>
        <w:t xml:space="preserve"> cells on SCC through RRC configuration, or filter </w:t>
      </w:r>
      <w:r w:rsidRPr="00F377BE">
        <w:rPr>
          <w:b/>
          <w:lang w:val="sv-SE"/>
        </w:rPr>
        <w:t>neighbour</w:t>
      </w:r>
      <w:r w:rsidRPr="00F377BE">
        <w:rPr>
          <w:b/>
        </w:rPr>
        <w:t xml:space="preserve"> cells on SCC through limitations on measurement object parameters</w:t>
      </w:r>
      <w:r w:rsidRPr="00F377BE">
        <w:rPr>
          <w:rFonts w:hint="eastAsia"/>
          <w:b/>
        </w:rPr>
        <w:t xml:space="preserve"> (e.g. </w:t>
      </w:r>
      <w:proofErr w:type="spellStart"/>
      <w:r w:rsidRPr="00F377BE">
        <w:rPr>
          <w:rFonts w:hint="eastAsia"/>
          <w:b/>
          <w:i/>
        </w:rPr>
        <w:t>allowedPCI</w:t>
      </w:r>
      <w:proofErr w:type="spellEnd"/>
      <w:r w:rsidRPr="00F377BE">
        <w:rPr>
          <w:rFonts w:hint="eastAsia"/>
          <w:b/>
          <w:i/>
        </w:rPr>
        <w:t>-List</w:t>
      </w:r>
      <w:r w:rsidRPr="00F377BE">
        <w:rPr>
          <w:rFonts w:hint="eastAsia"/>
          <w:b/>
        </w:rPr>
        <w:t xml:space="preserve"> or </w:t>
      </w:r>
      <w:proofErr w:type="spellStart"/>
      <w:r w:rsidRPr="00F377BE">
        <w:rPr>
          <w:rFonts w:hint="eastAsia"/>
          <w:b/>
          <w:i/>
        </w:rPr>
        <w:t>blackPCI</w:t>
      </w:r>
      <w:proofErr w:type="spellEnd"/>
      <w:r w:rsidRPr="00F377BE">
        <w:rPr>
          <w:rFonts w:hint="eastAsia"/>
          <w:b/>
          <w:i/>
        </w:rPr>
        <w:t>-List</w:t>
      </w:r>
      <w:r w:rsidRPr="00F377BE">
        <w:rPr>
          <w:rFonts w:hint="eastAsia"/>
          <w:b/>
        </w:rPr>
        <w:t>)</w:t>
      </w:r>
      <w:r w:rsidRPr="00F377BE">
        <w:rPr>
          <w:b/>
        </w:rPr>
        <w:t xml:space="preserve">, </w:t>
      </w:r>
      <w:r w:rsidRPr="00F377BE">
        <w:rPr>
          <w:rFonts w:hint="eastAsia"/>
          <w:b/>
        </w:rPr>
        <w:t xml:space="preserve">or </w:t>
      </w:r>
      <w:r w:rsidRPr="00F377BE">
        <w:rPr>
          <w:b/>
        </w:rPr>
        <w:t xml:space="preserve">delete </w:t>
      </w:r>
      <w:r w:rsidRPr="00F377BE">
        <w:rPr>
          <w:rFonts w:hint="eastAsia"/>
          <w:b/>
        </w:rPr>
        <w:t>related measurement task via d</w:t>
      </w:r>
      <w:r w:rsidRPr="00F377BE">
        <w:rPr>
          <w:b/>
        </w:rPr>
        <w:t xml:space="preserve">edicated </w:t>
      </w:r>
      <w:proofErr w:type="spellStart"/>
      <w:r w:rsidRPr="00F377BE">
        <w:rPr>
          <w:rFonts w:hint="eastAsia"/>
          <w:b/>
        </w:rPr>
        <w:t>s</w:t>
      </w:r>
      <w:r w:rsidRPr="00F377BE">
        <w:rPr>
          <w:b/>
        </w:rPr>
        <w:t>ignaling</w:t>
      </w:r>
      <w:proofErr w:type="spellEnd"/>
      <w:r w:rsidRPr="00F377BE">
        <w:rPr>
          <w:rFonts w:hint="eastAsia"/>
          <w:b/>
        </w:rPr>
        <w:t>,</w:t>
      </w:r>
    </w:p>
    <w:p w:rsidR="00BE293D" w:rsidRPr="00F377BE" w:rsidRDefault="00F412A0" w:rsidP="00F412A0">
      <w:pPr>
        <w:rPr>
          <w:b/>
        </w:rPr>
      </w:pPr>
      <w:r w:rsidRPr="00F377BE">
        <w:rPr>
          <w:rFonts w:hint="eastAsia"/>
          <w:b/>
        </w:rPr>
        <w:t xml:space="preserve">Proposal 4: </w:t>
      </w:r>
      <w:r w:rsidRPr="00F377BE">
        <w:rPr>
          <w:b/>
        </w:rPr>
        <w:t xml:space="preserve">UE could skip the neighbour cell measurement of {SCC and/or CC with deactivated </w:t>
      </w:r>
      <w:proofErr w:type="spellStart"/>
      <w:r w:rsidRPr="00F377BE">
        <w:rPr>
          <w:b/>
        </w:rPr>
        <w:t>SCell</w:t>
      </w:r>
      <w:proofErr w:type="spellEnd"/>
      <w:r w:rsidRPr="00F377BE">
        <w:rPr>
          <w:b/>
        </w:rPr>
        <w:t>} by network control</w:t>
      </w:r>
      <w:r w:rsidRPr="00F377BE">
        <w:rPr>
          <w:rFonts w:hint="eastAsia"/>
          <w:b/>
        </w:rPr>
        <w:t xml:space="preserve">, which has </w:t>
      </w:r>
      <w:r w:rsidRPr="00F377BE">
        <w:rPr>
          <w:b/>
        </w:rPr>
        <w:t xml:space="preserve">already </w:t>
      </w:r>
      <w:proofErr w:type="gramStart"/>
      <w:r w:rsidRPr="00F377BE">
        <w:rPr>
          <w:b/>
        </w:rPr>
        <w:t>be</w:t>
      </w:r>
      <w:proofErr w:type="gramEnd"/>
      <w:r w:rsidRPr="00F377BE">
        <w:rPr>
          <w:b/>
        </w:rPr>
        <w:t xml:space="preserve"> achieved by the existing configuration.</w:t>
      </w:r>
    </w:p>
    <w:p w:rsidR="00EE45A3" w:rsidRPr="00F377BE"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377BE">
        <w:rPr>
          <w:rFonts w:hint="eastAsia"/>
        </w:rPr>
        <w:t>Reference</w:t>
      </w:r>
    </w:p>
    <w:p w:rsidR="00BE293D" w:rsidRPr="00F377BE" w:rsidRDefault="00BE293D" w:rsidP="00BE293D">
      <w:pPr>
        <w:pStyle w:val="ab"/>
        <w:ind w:left="540" w:hangingChars="270" w:hanging="540"/>
        <w:rPr>
          <w:sz w:val="20"/>
        </w:rPr>
      </w:pPr>
      <w:r w:rsidRPr="00F377BE">
        <w:rPr>
          <w:rFonts w:hint="eastAsia"/>
          <w:sz w:val="20"/>
        </w:rPr>
        <w:t>[1]</w:t>
      </w:r>
      <w:r w:rsidRPr="00F377BE">
        <w:rPr>
          <w:rFonts w:hint="eastAsia"/>
          <w:sz w:val="20"/>
        </w:rPr>
        <w:tab/>
      </w:r>
      <w:r w:rsidRPr="00F377BE">
        <w:rPr>
          <w:sz w:val="20"/>
        </w:rPr>
        <w:t>R4-2504898</w:t>
      </w:r>
      <w:r w:rsidRPr="00F377BE">
        <w:rPr>
          <w:rFonts w:hint="eastAsia"/>
          <w:sz w:val="20"/>
        </w:rPr>
        <w:t xml:space="preserve">, </w:t>
      </w:r>
      <w:r w:rsidRPr="00F377BE">
        <w:rPr>
          <w:sz w:val="20"/>
        </w:rPr>
        <w:t xml:space="preserve">WF on RRM requirements for </w:t>
      </w:r>
      <w:proofErr w:type="spellStart"/>
      <w:r w:rsidRPr="00F377BE">
        <w:rPr>
          <w:sz w:val="20"/>
        </w:rPr>
        <w:t>NR_ATG_enh</w:t>
      </w:r>
      <w:proofErr w:type="spellEnd"/>
      <w:r w:rsidRPr="00F377BE">
        <w:rPr>
          <w:rFonts w:hint="eastAsia"/>
          <w:sz w:val="20"/>
        </w:rPr>
        <w:t>, CMCC</w:t>
      </w:r>
    </w:p>
    <w:p w:rsidR="00465CB2" w:rsidRPr="00F377BE" w:rsidRDefault="009973FC" w:rsidP="00465CB2">
      <w:pPr>
        <w:pStyle w:val="ab"/>
        <w:ind w:left="540" w:hangingChars="270" w:hanging="540"/>
        <w:rPr>
          <w:sz w:val="20"/>
        </w:rPr>
      </w:pPr>
      <w:r w:rsidRPr="00F377BE">
        <w:rPr>
          <w:rFonts w:hint="eastAsia"/>
          <w:sz w:val="20"/>
        </w:rPr>
        <w:t>[</w:t>
      </w:r>
      <w:r w:rsidR="00BE293D" w:rsidRPr="00F377BE">
        <w:rPr>
          <w:rFonts w:hint="eastAsia"/>
          <w:sz w:val="20"/>
        </w:rPr>
        <w:t>2</w:t>
      </w:r>
      <w:r w:rsidRPr="00F377BE">
        <w:rPr>
          <w:rFonts w:hint="eastAsia"/>
          <w:sz w:val="20"/>
        </w:rPr>
        <w:t>]</w:t>
      </w:r>
      <w:r w:rsidR="00C02493" w:rsidRPr="00F377BE">
        <w:rPr>
          <w:rFonts w:hint="eastAsia"/>
          <w:sz w:val="20"/>
        </w:rPr>
        <w:tab/>
      </w:r>
      <w:r w:rsidR="00C45E92" w:rsidRPr="00F377BE">
        <w:rPr>
          <w:sz w:val="20"/>
        </w:rPr>
        <w:t>R4-2502591</w:t>
      </w:r>
      <w:r w:rsidR="009540BD" w:rsidRPr="00F377BE">
        <w:rPr>
          <w:rFonts w:hint="eastAsia"/>
          <w:sz w:val="20"/>
        </w:rPr>
        <w:t xml:space="preserve">, </w:t>
      </w:r>
      <w:r w:rsidR="009540BD" w:rsidRPr="00F377BE">
        <w:rPr>
          <w:sz w:val="20"/>
        </w:rPr>
        <w:t xml:space="preserve">WF on RRM requirements for </w:t>
      </w:r>
      <w:proofErr w:type="spellStart"/>
      <w:r w:rsidR="009540BD" w:rsidRPr="00F377BE">
        <w:rPr>
          <w:sz w:val="20"/>
        </w:rPr>
        <w:t>NR_ATG_enh</w:t>
      </w:r>
      <w:proofErr w:type="spellEnd"/>
      <w:r w:rsidR="009540BD" w:rsidRPr="00F377BE">
        <w:rPr>
          <w:rFonts w:hint="eastAsia"/>
          <w:sz w:val="20"/>
        </w:rPr>
        <w:t>, CMCC</w:t>
      </w:r>
    </w:p>
    <w:p w:rsidR="00C67841" w:rsidRPr="00F377BE" w:rsidRDefault="00C67841" w:rsidP="00756FD6">
      <w:pPr>
        <w:pStyle w:val="ab"/>
        <w:ind w:left="566" w:hangingChars="283" w:hanging="566"/>
        <w:rPr>
          <w:sz w:val="20"/>
        </w:rPr>
      </w:pPr>
    </w:p>
    <w:sectPr w:rsidR="00C67841" w:rsidRPr="00F377BE"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C93" w:rsidRDefault="00570C93" w:rsidP="0095591C">
      <w:pPr>
        <w:spacing w:after="60"/>
        <w:ind w:left="210"/>
      </w:pPr>
      <w:r>
        <w:separator/>
      </w:r>
    </w:p>
    <w:p w:rsidR="00570C93" w:rsidRDefault="00570C93"/>
  </w:endnote>
  <w:endnote w:type="continuationSeparator" w:id="0">
    <w:p w:rsidR="00570C93" w:rsidRDefault="00570C93" w:rsidP="0095591C">
      <w:pPr>
        <w:spacing w:after="60"/>
        <w:ind w:left="210"/>
      </w:pPr>
      <w:r>
        <w:continuationSeparator/>
      </w:r>
    </w:p>
    <w:p w:rsidR="00570C93" w:rsidRDefault="00570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A0" w:rsidRDefault="00F412A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377BE">
      <w:t>5</w:t>
    </w:r>
    <w:r>
      <w:fldChar w:fldCharType="end"/>
    </w:r>
  </w:p>
  <w:p w:rsidR="00F412A0" w:rsidRDefault="00F412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C93" w:rsidRDefault="00570C93" w:rsidP="0095591C">
      <w:pPr>
        <w:spacing w:after="60"/>
        <w:ind w:left="210"/>
      </w:pPr>
      <w:r>
        <w:separator/>
      </w:r>
    </w:p>
    <w:p w:rsidR="00570C93" w:rsidRDefault="00570C93"/>
  </w:footnote>
  <w:footnote w:type="continuationSeparator" w:id="0">
    <w:p w:rsidR="00570C93" w:rsidRDefault="00570C93" w:rsidP="0095591C">
      <w:pPr>
        <w:spacing w:after="60"/>
        <w:ind w:left="210"/>
      </w:pPr>
      <w:r>
        <w:continuationSeparator/>
      </w:r>
    </w:p>
    <w:p w:rsidR="00570C93" w:rsidRDefault="00570C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A0" w:rsidRDefault="00F412A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F412A0" w:rsidRDefault="00F412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17A5FEC"/>
    <w:multiLevelType w:val="hybridMultilevel"/>
    <w:tmpl w:val="5F8E4050"/>
    <w:lvl w:ilvl="0" w:tplc="068A284C">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967300B"/>
    <w:multiLevelType w:val="hybridMultilevel"/>
    <w:tmpl w:val="8788DD8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3"/>
  </w:num>
  <w:num w:numId="4">
    <w:abstractNumId w:val="20"/>
  </w:num>
  <w:num w:numId="5">
    <w:abstractNumId w:val="10"/>
  </w:num>
  <w:num w:numId="6">
    <w:abstractNumId w:val="30"/>
  </w:num>
  <w:num w:numId="7">
    <w:abstractNumId w:val="4"/>
  </w:num>
  <w:num w:numId="8">
    <w:abstractNumId w:val="21"/>
  </w:num>
  <w:num w:numId="9">
    <w:abstractNumId w:val="14"/>
  </w:num>
  <w:num w:numId="10">
    <w:abstractNumId w:val="28"/>
  </w:num>
  <w:num w:numId="11">
    <w:abstractNumId w:val="31"/>
  </w:num>
  <w:num w:numId="12">
    <w:abstractNumId w:val="33"/>
  </w:num>
  <w:num w:numId="13">
    <w:abstractNumId w:val="16"/>
  </w:num>
  <w:num w:numId="14">
    <w:abstractNumId w:val="17"/>
  </w:num>
  <w:num w:numId="15">
    <w:abstractNumId w:val="12"/>
  </w:num>
  <w:num w:numId="16">
    <w:abstractNumId w:val="27"/>
  </w:num>
  <w:num w:numId="17">
    <w:abstractNumId w:val="1"/>
  </w:num>
  <w:num w:numId="18">
    <w:abstractNumId w:val="23"/>
  </w:num>
  <w:num w:numId="19">
    <w:abstractNumId w:val="15"/>
  </w:num>
  <w:num w:numId="20">
    <w:abstractNumId w:val="11"/>
  </w:num>
  <w:num w:numId="21">
    <w:abstractNumId w:val="5"/>
  </w:num>
  <w:num w:numId="22">
    <w:abstractNumId w:val="29"/>
  </w:num>
  <w:num w:numId="23">
    <w:abstractNumId w:val="25"/>
  </w:num>
  <w:num w:numId="24">
    <w:abstractNumId w:val="6"/>
  </w:num>
  <w:num w:numId="25">
    <w:abstractNumId w:val="26"/>
  </w:num>
  <w:num w:numId="26">
    <w:abstractNumId w:val="23"/>
  </w:num>
  <w:num w:numId="27">
    <w:abstractNumId w:val="19"/>
  </w:num>
  <w:num w:numId="28">
    <w:abstractNumId w:val="9"/>
  </w:num>
  <w:num w:numId="29">
    <w:abstractNumId w:val="18"/>
  </w:num>
  <w:num w:numId="30">
    <w:abstractNumId w:val="24"/>
  </w:num>
  <w:num w:numId="31">
    <w:abstractNumId w:val="13"/>
  </w:num>
  <w:num w:numId="32">
    <w:abstractNumId w:val="0"/>
  </w:num>
  <w:num w:numId="33">
    <w:abstractNumId w:val="8"/>
  </w:num>
  <w:num w:numId="34">
    <w:abstractNumId w:val="32"/>
  </w:num>
  <w:num w:numId="35">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2D7"/>
    <w:rsid w:val="000E75F3"/>
    <w:rsid w:val="000F04CD"/>
    <w:rsid w:val="000F099C"/>
    <w:rsid w:val="000F0FCE"/>
    <w:rsid w:val="000F1534"/>
    <w:rsid w:val="000F1894"/>
    <w:rsid w:val="000F190F"/>
    <w:rsid w:val="000F1C2C"/>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5D9"/>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66"/>
    <w:rsid w:val="001A78AB"/>
    <w:rsid w:val="001A7BDF"/>
    <w:rsid w:val="001A7F59"/>
    <w:rsid w:val="001B0CB5"/>
    <w:rsid w:val="001B1076"/>
    <w:rsid w:val="001B115A"/>
    <w:rsid w:val="001B27AB"/>
    <w:rsid w:val="001B2D43"/>
    <w:rsid w:val="001B2EC7"/>
    <w:rsid w:val="001B33EF"/>
    <w:rsid w:val="001B3D62"/>
    <w:rsid w:val="001B3DBA"/>
    <w:rsid w:val="001B462D"/>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955"/>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03D"/>
    <w:rsid w:val="003C72E9"/>
    <w:rsid w:val="003D039A"/>
    <w:rsid w:val="003D0597"/>
    <w:rsid w:val="003D1237"/>
    <w:rsid w:val="003D13F5"/>
    <w:rsid w:val="003D1943"/>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C93"/>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CB5"/>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8EB"/>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10C"/>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DA0"/>
    <w:rsid w:val="009412BF"/>
    <w:rsid w:val="0094149A"/>
    <w:rsid w:val="009417ED"/>
    <w:rsid w:val="009421CD"/>
    <w:rsid w:val="009427CE"/>
    <w:rsid w:val="00942C23"/>
    <w:rsid w:val="00942CB0"/>
    <w:rsid w:val="0094317D"/>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D6E"/>
    <w:rsid w:val="00976E0B"/>
    <w:rsid w:val="00977399"/>
    <w:rsid w:val="00977743"/>
    <w:rsid w:val="00977AC3"/>
    <w:rsid w:val="00977AE5"/>
    <w:rsid w:val="00977CA3"/>
    <w:rsid w:val="00977EA2"/>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93D"/>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0B3C"/>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2E"/>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7719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5D"/>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1F98"/>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7BE"/>
    <w:rsid w:val="00F3795E"/>
    <w:rsid w:val="00F37B23"/>
    <w:rsid w:val="00F406F9"/>
    <w:rsid w:val="00F4071D"/>
    <w:rsid w:val="00F40A80"/>
    <w:rsid w:val="00F412A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220"/>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B7B00-20C8-4F0C-B8AE-3CC37517A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8588</TotalTime>
  <Pages>5</Pages>
  <Words>2176</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14551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220</cp:revision>
  <cp:lastPrinted>2007-04-24T00:59:00Z</cp:lastPrinted>
  <dcterms:created xsi:type="dcterms:W3CDTF">2022-08-10T09:16:00Z</dcterms:created>
  <dcterms:modified xsi:type="dcterms:W3CDTF">2025-05-09T16:07:00Z</dcterms:modified>
</cp:coreProperties>
</file>